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E0B62" w14:textId="006D4BAB" w:rsidR="00E26D53" w:rsidRPr="00140980" w:rsidRDefault="00E26D53" w:rsidP="00E26D53">
      <w:pPr>
        <w:ind w:left="360" w:hanging="360"/>
        <w:jc w:val="center"/>
        <w:rPr>
          <w:rFonts w:ascii="Times New Roman" w:hAnsi="Times New Roman" w:cs="Times New Roman"/>
          <w:b/>
          <w:bCs/>
          <w:u w:val="single"/>
        </w:rPr>
      </w:pPr>
      <w:r w:rsidRPr="00140980">
        <w:rPr>
          <w:rFonts w:ascii="Times New Roman" w:hAnsi="Times New Roman" w:cs="Times New Roman"/>
          <w:b/>
          <w:bCs/>
          <w:u w:val="single"/>
        </w:rPr>
        <w:t>HEALinc Chapters: Brief Abstracts</w:t>
      </w:r>
    </w:p>
    <w:p w14:paraId="7BFC8495" w14:textId="77777777" w:rsidR="00E26D53" w:rsidRPr="00140980" w:rsidRDefault="00E26D53" w:rsidP="008E5A45">
      <w:pPr>
        <w:ind w:left="360" w:hanging="360"/>
        <w:rPr>
          <w:rFonts w:ascii="Times New Roman" w:hAnsi="Times New Roman" w:cs="Times New Roman"/>
          <w:b/>
          <w:bCs/>
        </w:rPr>
      </w:pPr>
    </w:p>
    <w:p w14:paraId="4FB9C67B" w14:textId="77777777" w:rsidR="00E26D53" w:rsidRPr="00140980" w:rsidRDefault="00E26D53" w:rsidP="008E5A45">
      <w:pPr>
        <w:ind w:left="360" w:hanging="360"/>
        <w:rPr>
          <w:rFonts w:ascii="Times New Roman" w:hAnsi="Times New Roman" w:cs="Times New Roman"/>
          <w:b/>
          <w:bCs/>
        </w:rPr>
      </w:pPr>
    </w:p>
    <w:p w14:paraId="70447362" w14:textId="0ABB5508" w:rsidR="00E26D53" w:rsidRPr="00140980" w:rsidRDefault="00E26D53" w:rsidP="008E5A45">
      <w:pPr>
        <w:ind w:left="360" w:hanging="360"/>
        <w:rPr>
          <w:rFonts w:ascii="Times New Roman" w:hAnsi="Times New Roman" w:cs="Times New Roman"/>
          <w:b/>
          <w:bCs/>
        </w:rPr>
      </w:pPr>
      <w:r w:rsidRPr="00140980">
        <w:rPr>
          <w:rFonts w:ascii="Times New Roman" w:hAnsi="Times New Roman" w:cs="Times New Roman"/>
          <w:b/>
          <w:bCs/>
        </w:rPr>
        <w:t>Innovation Funds: The Future of Mental Behavioral Health is Personal</w:t>
      </w:r>
    </w:p>
    <w:p w14:paraId="506D0D34" w14:textId="725A2346" w:rsidR="008E5A45" w:rsidRPr="00140980" w:rsidRDefault="008E5A45" w:rsidP="00E26D53">
      <w:pPr>
        <w:rPr>
          <w:rFonts w:ascii="Times New Roman" w:hAnsi="Times New Roman" w:cs="Times New Roman"/>
        </w:rPr>
      </w:pPr>
      <w:r w:rsidRPr="00140980">
        <w:rPr>
          <w:rFonts w:ascii="Times New Roman" w:hAnsi="Times New Roman" w:cs="Times New Roman"/>
        </w:rPr>
        <w:t xml:space="preserve">Alexander Holt </w:t>
      </w:r>
    </w:p>
    <w:p w14:paraId="510E8024" w14:textId="4B45BE58"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Founding/Managing Partner, Limitless Ventures</w:t>
      </w:r>
    </w:p>
    <w:p w14:paraId="3456BFBE" w14:textId="77777777" w:rsidR="008E5A45" w:rsidRPr="00140980" w:rsidRDefault="008E5A45" w:rsidP="008E5A45">
      <w:pPr>
        <w:rPr>
          <w:rFonts w:ascii="Times New Roman" w:hAnsi="Times New Roman" w:cs="Times New Roman"/>
        </w:rPr>
      </w:pPr>
    </w:p>
    <w:p w14:paraId="6EC3A873" w14:textId="13A3A8E1" w:rsidR="00E26D53" w:rsidRPr="00140980" w:rsidRDefault="00E26D53" w:rsidP="00140980">
      <w:pPr>
        <w:rPr>
          <w:rFonts w:ascii="Times New Roman" w:eastAsia="Calibri" w:hAnsi="Times New Roman" w:cs="Times New Roman"/>
        </w:rPr>
      </w:pPr>
      <w:r w:rsidRPr="00140980">
        <w:rPr>
          <w:rFonts w:ascii="Times New Roman" w:eastAsia="Calibri" w:hAnsi="Times New Roman" w:cs="Times New Roman"/>
        </w:rPr>
        <w:t>Our societies can develop a future of regenerative health by creating innovation funds that focus on investing thematically across mental-behavioral health initiatives. By creating funds to invest in this ideal future, we empower entrepreneurs to take risks, create jobs</w:t>
      </w:r>
      <w:r w:rsidR="00140980">
        <w:rPr>
          <w:rFonts w:ascii="Times New Roman" w:eastAsia="Calibri" w:hAnsi="Times New Roman" w:cs="Times New Roman"/>
        </w:rPr>
        <w:t>,</w:t>
      </w:r>
      <w:r w:rsidRPr="00140980">
        <w:rPr>
          <w:rFonts w:ascii="Times New Roman" w:eastAsia="Calibri" w:hAnsi="Times New Roman" w:cs="Times New Roman"/>
        </w:rPr>
        <w:t xml:space="preserve"> and solve massive problems. Entrepreneurs who are personally impacted by these various problems and challenges will then automatically have the passion they need to auto-propagate through tough times. This chapter explains how leveraging the intersection of multi-disciplinary solutions is critical to solving the nation’s health care crises, the function of venture v</w:t>
      </w:r>
      <w:r w:rsidR="00140980">
        <w:rPr>
          <w:rFonts w:ascii="Times New Roman" w:eastAsia="Calibri" w:hAnsi="Times New Roman" w:cs="Times New Roman"/>
        </w:rPr>
        <w:t>ersus</w:t>
      </w:r>
      <w:r w:rsidRPr="00140980">
        <w:rPr>
          <w:rFonts w:ascii="Times New Roman" w:eastAsia="Calibri" w:hAnsi="Times New Roman" w:cs="Times New Roman"/>
        </w:rPr>
        <w:t xml:space="preserve"> philanthropic capital, and some solutions which are helping people heal people.</w:t>
      </w:r>
    </w:p>
    <w:p w14:paraId="34ADC4E6" w14:textId="77777777" w:rsidR="00E26D53" w:rsidRPr="00140980" w:rsidRDefault="00E26D53" w:rsidP="008E5A45">
      <w:pPr>
        <w:pBdr>
          <w:bottom w:val="single" w:sz="12" w:space="1" w:color="auto"/>
        </w:pBdr>
        <w:rPr>
          <w:rFonts w:ascii="Times New Roman" w:hAnsi="Times New Roman" w:cs="Times New Roman"/>
        </w:rPr>
      </w:pPr>
    </w:p>
    <w:p w14:paraId="1E5881C4" w14:textId="665AE8E4" w:rsidR="008E5A45" w:rsidRPr="00140980" w:rsidRDefault="008E5A45" w:rsidP="008E5A45">
      <w:pPr>
        <w:rPr>
          <w:rFonts w:ascii="Times New Roman" w:hAnsi="Times New Roman" w:cs="Times New Roman"/>
        </w:rPr>
      </w:pPr>
    </w:p>
    <w:p w14:paraId="48A54F11" w14:textId="5A9B51F2" w:rsidR="00E26D53" w:rsidRPr="00140980" w:rsidRDefault="00E26D53" w:rsidP="008E5A45">
      <w:pPr>
        <w:rPr>
          <w:rFonts w:ascii="Times New Roman" w:hAnsi="Times New Roman" w:cs="Times New Roman"/>
          <w:b/>
        </w:rPr>
      </w:pPr>
      <w:r w:rsidRPr="00140980">
        <w:rPr>
          <w:rFonts w:ascii="Times New Roman" w:hAnsi="Times New Roman" w:cs="Times New Roman"/>
          <w:b/>
        </w:rPr>
        <w:t xml:space="preserve">Resilience, Creativity and the Future of Well-Being: </w:t>
      </w:r>
      <w:r w:rsidRPr="00140980">
        <w:rPr>
          <w:rFonts w:ascii="Times New Roman" w:hAnsi="Times New Roman" w:cs="Times New Roman"/>
          <w:b/>
          <w:i/>
        </w:rPr>
        <w:t>Notes from a Reluctant Patient</w:t>
      </w:r>
    </w:p>
    <w:p w14:paraId="7E960277" w14:textId="381B9F1D" w:rsidR="008E5A45" w:rsidRPr="00140980" w:rsidRDefault="008E5A45" w:rsidP="008E5A45">
      <w:pPr>
        <w:rPr>
          <w:rFonts w:ascii="Times New Roman" w:hAnsi="Times New Roman" w:cs="Times New Roman"/>
        </w:rPr>
      </w:pPr>
      <w:r w:rsidRPr="00140980">
        <w:rPr>
          <w:rFonts w:ascii="Times New Roman" w:hAnsi="Times New Roman" w:cs="Times New Roman"/>
        </w:rPr>
        <w:t xml:space="preserve">Bruce Cryer </w:t>
      </w:r>
    </w:p>
    <w:p w14:paraId="2916B3BF"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Adjunct Professor, Stanford University</w:t>
      </w:r>
    </w:p>
    <w:p w14:paraId="66FA749C"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 xml:space="preserve">Co-Founder, </w:t>
      </w:r>
      <w:proofErr w:type="spellStart"/>
      <w:r w:rsidRPr="00140980">
        <w:rPr>
          <w:rFonts w:ascii="Times New Roman" w:hAnsi="Times New Roman" w:cs="Times New Roman"/>
          <w:i/>
          <w:iCs/>
        </w:rPr>
        <w:t>HeartMath</w:t>
      </w:r>
      <w:proofErr w:type="spellEnd"/>
    </w:p>
    <w:p w14:paraId="315876CA" w14:textId="77777777" w:rsidR="008E5A45" w:rsidRPr="00140980" w:rsidRDefault="008E5A45" w:rsidP="008E5A45">
      <w:pPr>
        <w:rPr>
          <w:rFonts w:ascii="Times New Roman" w:hAnsi="Times New Roman" w:cs="Times New Roman"/>
        </w:rPr>
      </w:pPr>
    </w:p>
    <w:p w14:paraId="0F69FA87" w14:textId="3821A9E5" w:rsidR="00DD5F0E" w:rsidRPr="00140980" w:rsidRDefault="00DD5F0E" w:rsidP="00DD5F0E">
      <w:pPr>
        <w:rPr>
          <w:rFonts w:ascii="Times New Roman" w:hAnsi="Times New Roman" w:cs="Times New Roman"/>
        </w:rPr>
      </w:pPr>
      <w:r w:rsidRPr="00140980">
        <w:rPr>
          <w:rFonts w:ascii="Times New Roman" w:hAnsi="Times New Roman" w:cs="Times New Roman"/>
        </w:rPr>
        <w:t xml:space="preserve">There are four elements, or </w:t>
      </w:r>
      <w:r w:rsidRPr="00140980">
        <w:rPr>
          <w:rFonts w:ascii="Times New Roman" w:hAnsi="Times New Roman" w:cs="Times New Roman"/>
          <w:i/>
        </w:rPr>
        <w:t>dimensions of human energy</w:t>
      </w:r>
      <w:r w:rsidRPr="00140980">
        <w:rPr>
          <w:rFonts w:ascii="Times New Roman" w:hAnsi="Times New Roman" w:cs="Times New Roman"/>
        </w:rPr>
        <w:t xml:space="preserve">, that are all connected, integrated, and directly related to how much resilience we have in our system: mental, physical, emotional, and spiritual. If these four dimensions are out of balance, some level of dysfunction will occur in one of them, thereby affecting all the others. Fortunately, when our resilience is high – when that extra “tank” of energy is still available to us when life delivers an unexpected challenge, trauma or tragedy – we’re able to bounce back far more quickly. This chapter assesses how to use the Five Catalysts of Creativity (mindfulness, movement, nature, playfulness, and artistic expression) to build a strong foundation of resilience to help us live longer, more productive lives. </w:t>
      </w:r>
    </w:p>
    <w:p w14:paraId="31D302E6" w14:textId="0722F2D2" w:rsidR="008E5A45" w:rsidRPr="00140980" w:rsidRDefault="008E5A45" w:rsidP="008E5A45">
      <w:pPr>
        <w:pBdr>
          <w:bottom w:val="single" w:sz="12" w:space="1" w:color="auto"/>
        </w:pBdr>
        <w:rPr>
          <w:rFonts w:ascii="Times New Roman" w:hAnsi="Times New Roman" w:cs="Times New Roman"/>
        </w:rPr>
      </w:pPr>
    </w:p>
    <w:p w14:paraId="73BEB8E9" w14:textId="76C8B941" w:rsidR="008E5A45" w:rsidRPr="00140980" w:rsidRDefault="008E5A45" w:rsidP="008E5A45">
      <w:pPr>
        <w:rPr>
          <w:rFonts w:ascii="Times New Roman" w:hAnsi="Times New Roman" w:cs="Times New Roman"/>
        </w:rPr>
      </w:pPr>
    </w:p>
    <w:p w14:paraId="488A5801" w14:textId="743E4374" w:rsidR="00DD5F0E" w:rsidRPr="00140980" w:rsidRDefault="00DD5F0E" w:rsidP="00DD5F0E">
      <w:pPr>
        <w:shd w:val="clear" w:color="auto" w:fill="FFFFFF"/>
        <w:rPr>
          <w:rFonts w:ascii="Times New Roman" w:eastAsia="Times New Roman" w:hAnsi="Times New Roman" w:cs="Times New Roman"/>
          <w:b/>
          <w:color w:val="000000" w:themeColor="text1"/>
        </w:rPr>
      </w:pPr>
      <w:r w:rsidRPr="00140980">
        <w:rPr>
          <w:rFonts w:ascii="Times New Roman" w:eastAsia="Times New Roman" w:hAnsi="Times New Roman" w:cs="Times New Roman"/>
          <w:b/>
          <w:color w:val="000000" w:themeColor="text1"/>
        </w:rPr>
        <w:t xml:space="preserve">Precision Prescribing: Improving Care by Attacking Pharmacy Treatment Failures, Noncompliance, Avoidable Adverse Drug Reactions and the Associated Deaths and $220 </w:t>
      </w:r>
      <w:r w:rsidR="00140980">
        <w:rPr>
          <w:rFonts w:ascii="Times New Roman" w:eastAsia="Times New Roman" w:hAnsi="Times New Roman" w:cs="Times New Roman"/>
          <w:b/>
          <w:color w:val="000000" w:themeColor="text1"/>
        </w:rPr>
        <w:t>B</w:t>
      </w:r>
      <w:r w:rsidRPr="00140980">
        <w:rPr>
          <w:rFonts w:ascii="Times New Roman" w:eastAsia="Times New Roman" w:hAnsi="Times New Roman" w:cs="Times New Roman"/>
          <w:b/>
          <w:color w:val="000000" w:themeColor="text1"/>
        </w:rPr>
        <w:t>illion in Hospital Costs</w:t>
      </w:r>
    </w:p>
    <w:p w14:paraId="0D77E123" w14:textId="5A24958E" w:rsidR="008E5A45" w:rsidRPr="00140980" w:rsidRDefault="008E5A45" w:rsidP="00DD5F0E">
      <w:pPr>
        <w:rPr>
          <w:rFonts w:ascii="Times New Roman" w:hAnsi="Times New Roman" w:cs="Times New Roman"/>
        </w:rPr>
      </w:pPr>
      <w:r w:rsidRPr="00140980">
        <w:rPr>
          <w:rFonts w:ascii="Times New Roman" w:hAnsi="Times New Roman" w:cs="Times New Roman"/>
        </w:rPr>
        <w:t>Cathy Cather</w:t>
      </w:r>
    </w:p>
    <w:p w14:paraId="68E524A5" w14:textId="77777777" w:rsidR="00DD5F0E" w:rsidRPr="00140980" w:rsidRDefault="008E5A45" w:rsidP="00DD5F0E">
      <w:pPr>
        <w:rPr>
          <w:rFonts w:ascii="Times New Roman" w:hAnsi="Times New Roman" w:cs="Times New Roman"/>
          <w:i/>
          <w:iCs/>
        </w:rPr>
      </w:pPr>
      <w:r w:rsidRPr="00140980">
        <w:rPr>
          <w:rFonts w:ascii="Times New Roman" w:hAnsi="Times New Roman" w:cs="Times New Roman"/>
          <w:i/>
          <w:iCs/>
        </w:rPr>
        <w:t xml:space="preserve">CEO, </w:t>
      </w:r>
      <w:proofErr w:type="spellStart"/>
      <w:r w:rsidRPr="00140980">
        <w:rPr>
          <w:rFonts w:ascii="Times New Roman" w:hAnsi="Times New Roman" w:cs="Times New Roman"/>
          <w:i/>
          <w:iCs/>
        </w:rPr>
        <w:t>ParallelProfile</w:t>
      </w:r>
      <w:proofErr w:type="spellEnd"/>
    </w:p>
    <w:p w14:paraId="741CBBE8" w14:textId="77777777" w:rsidR="00DD5F0E" w:rsidRPr="00140980" w:rsidRDefault="00DD5F0E" w:rsidP="00DD5F0E">
      <w:pPr>
        <w:rPr>
          <w:rFonts w:ascii="Times New Roman" w:hAnsi="Times New Roman" w:cs="Times New Roman"/>
          <w:i/>
          <w:iCs/>
        </w:rPr>
      </w:pPr>
    </w:p>
    <w:p w14:paraId="4B948D76" w14:textId="5EC7C354" w:rsidR="00DD5F0E" w:rsidRPr="00140980" w:rsidRDefault="00DD5F0E" w:rsidP="00DD5F0E">
      <w:pPr>
        <w:rPr>
          <w:rFonts w:ascii="Times New Roman" w:eastAsia="Times New Roman" w:hAnsi="Times New Roman" w:cs="Times New Roman"/>
          <w:color w:val="333333"/>
        </w:rPr>
      </w:pPr>
      <w:r w:rsidRPr="00140980">
        <w:rPr>
          <w:rFonts w:ascii="Times New Roman" w:hAnsi="Times New Roman" w:cs="Times New Roman"/>
          <w:color w:val="000000"/>
        </w:rPr>
        <w:t xml:space="preserve">Understanding your genetic makeup is crucial when deciding which medication will work for you. </w:t>
      </w:r>
      <w:r w:rsidRPr="00140980">
        <w:rPr>
          <w:rFonts w:ascii="Times New Roman" w:eastAsia="Times New Roman" w:hAnsi="Times New Roman" w:cs="Times New Roman"/>
          <w:color w:val="333333"/>
        </w:rPr>
        <w:t>Parallel Profile™</w:t>
      </w:r>
      <w:r w:rsidRPr="00140980">
        <w:rPr>
          <w:rFonts w:ascii="Times New Roman" w:hAnsi="Times New Roman" w:cs="Times New Roman"/>
          <w:color w:val="333333"/>
        </w:rPr>
        <w:t xml:space="preserve"> uses </w:t>
      </w:r>
      <w:r w:rsidRPr="00140980">
        <w:rPr>
          <w:rFonts w:ascii="Times New Roman" w:hAnsi="Times New Roman" w:cs="Times New Roman"/>
          <w:color w:val="000000"/>
        </w:rPr>
        <w:t xml:space="preserve">pharmacogenomics (PGx) to offer patients a personalized report on how their bodies may react when taking a medication, as well as how that medication might interact with other prescription medications, over the counter medications, vitamins, supplements, and various foods and liquids. This chapter outlines the steps </w:t>
      </w:r>
      <w:r w:rsidRPr="00140980">
        <w:rPr>
          <w:rFonts w:ascii="Times New Roman" w:eastAsia="Times New Roman" w:hAnsi="Times New Roman" w:cs="Times New Roman"/>
          <w:color w:val="333333"/>
        </w:rPr>
        <w:t xml:space="preserve">Parallel Profile™ takes to match medications to DNA to improve health outcomes and decrease costs. This chapter also provides evidential support of PGx testing from various academic, government, and clinical </w:t>
      </w:r>
      <w:r w:rsidRPr="00140980">
        <w:rPr>
          <w:rFonts w:ascii="Times New Roman" w:eastAsia="Times New Roman" w:hAnsi="Times New Roman" w:cs="Times New Roman"/>
          <w:color w:val="333333"/>
        </w:rPr>
        <w:lastRenderedPageBreak/>
        <w:t xml:space="preserve">bodies, and it addresses the various missing components of pharmacy management that Parallel Profile™ helps to solve, such as recognition of financial and physical risks posed by current prescribing practices. </w:t>
      </w:r>
    </w:p>
    <w:p w14:paraId="721FEB57" w14:textId="77777777" w:rsidR="00DD5F0E" w:rsidRPr="00140980" w:rsidRDefault="00DD5F0E" w:rsidP="008E5A45">
      <w:pPr>
        <w:pBdr>
          <w:bottom w:val="single" w:sz="12" w:space="1" w:color="auto"/>
        </w:pBdr>
        <w:rPr>
          <w:rFonts w:ascii="Times New Roman" w:hAnsi="Times New Roman" w:cs="Times New Roman"/>
        </w:rPr>
      </w:pPr>
    </w:p>
    <w:p w14:paraId="0CB71EF9" w14:textId="309D458F" w:rsidR="008E5A45" w:rsidRPr="00140980" w:rsidRDefault="008E5A45" w:rsidP="008E5A45">
      <w:pPr>
        <w:rPr>
          <w:rFonts w:ascii="Times New Roman" w:hAnsi="Times New Roman" w:cs="Times New Roman"/>
        </w:rPr>
      </w:pPr>
    </w:p>
    <w:p w14:paraId="1C8242D6" w14:textId="0871AF6B" w:rsidR="00DD5F0E" w:rsidRPr="00140980" w:rsidRDefault="00DD5F0E" w:rsidP="008E5A45">
      <w:pPr>
        <w:rPr>
          <w:rFonts w:ascii="Times New Roman" w:hAnsi="Times New Roman" w:cs="Times New Roman"/>
          <w:b/>
          <w:bCs/>
        </w:rPr>
      </w:pPr>
      <w:r w:rsidRPr="00140980">
        <w:rPr>
          <w:rFonts w:ascii="Times New Roman" w:hAnsi="Times New Roman" w:cs="Times New Roman"/>
          <w:b/>
          <w:bCs/>
        </w:rPr>
        <w:t xml:space="preserve">The Innovation Corps (I-Corps): An Outline </w:t>
      </w:r>
    </w:p>
    <w:p w14:paraId="02A2AF0C" w14:textId="167674BF" w:rsidR="00B351F5" w:rsidRPr="00140980" w:rsidRDefault="008E5A45" w:rsidP="00DD5F0E">
      <w:pPr>
        <w:rPr>
          <w:rFonts w:ascii="Times New Roman" w:hAnsi="Times New Roman" w:cs="Times New Roman"/>
        </w:rPr>
      </w:pPr>
      <w:r w:rsidRPr="00140980">
        <w:rPr>
          <w:rFonts w:ascii="Times New Roman" w:hAnsi="Times New Roman" w:cs="Times New Roman"/>
        </w:rPr>
        <w:t>David Metcalf</w:t>
      </w:r>
      <w:r w:rsidR="00B351F5" w:rsidRPr="00140980">
        <w:rPr>
          <w:rFonts w:ascii="Times New Roman" w:hAnsi="Times New Roman" w:cs="Times New Roman"/>
        </w:rPr>
        <w:t>, PhD</w:t>
      </w:r>
    </w:p>
    <w:p w14:paraId="7B3C3258" w14:textId="77777777" w:rsidR="00B351F5" w:rsidRPr="00140980" w:rsidRDefault="00B351F5" w:rsidP="00B351F5">
      <w:pPr>
        <w:rPr>
          <w:rFonts w:ascii="Times New Roman" w:eastAsia="Times New Roman" w:hAnsi="Times New Roman" w:cs="Times New Roman"/>
          <w:i/>
          <w:iCs/>
          <w:shd w:val="clear" w:color="auto" w:fill="FFFFFF"/>
        </w:rPr>
      </w:pPr>
      <w:r w:rsidRPr="00140980">
        <w:rPr>
          <w:rFonts w:ascii="Times New Roman" w:eastAsia="Times New Roman" w:hAnsi="Times New Roman" w:cs="Times New Roman"/>
          <w:i/>
          <w:iCs/>
          <w:shd w:val="clear" w:color="auto" w:fill="FFFFFF"/>
        </w:rPr>
        <w:t>Director, METIL at The Institute for Simulation and Training</w:t>
      </w:r>
    </w:p>
    <w:p w14:paraId="206B9C82" w14:textId="528849E4" w:rsidR="00B351F5" w:rsidRPr="00140980" w:rsidRDefault="00B351F5" w:rsidP="00B351F5">
      <w:pPr>
        <w:rPr>
          <w:rFonts w:ascii="Times New Roman" w:eastAsia="Times New Roman" w:hAnsi="Times New Roman" w:cs="Times New Roman"/>
          <w:i/>
          <w:iCs/>
          <w:shd w:val="clear" w:color="auto" w:fill="FFFFFF"/>
        </w:rPr>
      </w:pPr>
      <w:r w:rsidRPr="00140980">
        <w:rPr>
          <w:rFonts w:ascii="Times New Roman" w:eastAsia="Times New Roman" w:hAnsi="Times New Roman" w:cs="Times New Roman"/>
          <w:i/>
          <w:iCs/>
          <w:shd w:val="clear" w:color="auto" w:fill="FFFFFF"/>
        </w:rPr>
        <w:t>UCF and GP at Global Blockchain Ventures</w:t>
      </w:r>
    </w:p>
    <w:p w14:paraId="51878F70" w14:textId="63FEC426" w:rsidR="00140980" w:rsidRPr="00140980" w:rsidRDefault="00140980" w:rsidP="00B351F5">
      <w:pPr>
        <w:rPr>
          <w:rFonts w:ascii="Times New Roman" w:eastAsia="Times New Roman" w:hAnsi="Times New Roman" w:cs="Times New Roman"/>
        </w:rPr>
      </w:pPr>
      <w:r w:rsidRPr="00140980">
        <w:rPr>
          <w:rFonts w:ascii="Times New Roman" w:eastAsia="Times New Roman" w:hAnsi="Times New Roman" w:cs="Times New Roman"/>
          <w:shd w:val="clear" w:color="auto" w:fill="FFFFFF"/>
        </w:rPr>
        <w:t xml:space="preserve">Dr. Thomas O’Neal </w:t>
      </w:r>
    </w:p>
    <w:p w14:paraId="54521B9C" w14:textId="77777777" w:rsidR="00B351F5" w:rsidRPr="00140980" w:rsidRDefault="00B351F5" w:rsidP="00B351F5">
      <w:pPr>
        <w:rPr>
          <w:rFonts w:ascii="Times New Roman" w:hAnsi="Times New Roman" w:cs="Times New Roman"/>
          <w:b/>
          <w:bCs/>
        </w:rPr>
      </w:pPr>
    </w:p>
    <w:p w14:paraId="684DFD64" w14:textId="13AEAAE3" w:rsidR="00B351F5" w:rsidRPr="00140980" w:rsidRDefault="00DD5F0E" w:rsidP="00B351F5">
      <w:pPr>
        <w:rPr>
          <w:rFonts w:ascii="Times New Roman" w:hAnsi="Times New Roman" w:cs="Times New Roman"/>
        </w:rPr>
      </w:pPr>
      <w:r w:rsidRPr="00140980">
        <w:rPr>
          <w:rFonts w:ascii="Times New Roman" w:hAnsi="Times New Roman" w:cs="Times New Roman"/>
        </w:rPr>
        <w:t>The Innovation Corps (I-Corps), developed by the National Science Foundation (NSF) and expanded to other organization</w:t>
      </w:r>
      <w:r w:rsidR="00140980">
        <w:rPr>
          <w:rFonts w:ascii="Times New Roman" w:hAnsi="Times New Roman" w:cs="Times New Roman"/>
        </w:rPr>
        <w:t>s</w:t>
      </w:r>
      <w:r w:rsidRPr="00140980">
        <w:rPr>
          <w:rFonts w:ascii="Times New Roman" w:hAnsi="Times New Roman" w:cs="Times New Roman"/>
        </w:rPr>
        <w:t xml:space="preserve"> including the NIH, was developed to increase the efficiency of the translational aspect of research. Unlike traditional lecture-based courses, the I-Corps program is a flipped, practical, hands-on learning lab that helps teams live and engage the entrepreneurial experience through a systematic process of structured activities and mentorship by industry experts. The following chapter outlines how, under the NIH version of the I-Corps program, the NIH and CDC can foster the development of early-stage biomedical technologies, focus on teaching researchers how to gain a clearer understanding of the value of their inventions in the marketplace, and ultimately train them on how to advance their technologies from the research lab into the commercial world. </w:t>
      </w:r>
    </w:p>
    <w:p w14:paraId="35174307" w14:textId="0EA089EC" w:rsidR="008E5A45" w:rsidRPr="00140980" w:rsidRDefault="008E5A45" w:rsidP="008E5A45">
      <w:pPr>
        <w:pBdr>
          <w:bottom w:val="single" w:sz="12" w:space="1" w:color="auto"/>
        </w:pBdr>
        <w:rPr>
          <w:rFonts w:ascii="Times New Roman" w:hAnsi="Times New Roman" w:cs="Times New Roman"/>
        </w:rPr>
      </w:pPr>
    </w:p>
    <w:p w14:paraId="5D7B3937" w14:textId="5B4EDDAD" w:rsidR="008E5A45" w:rsidRPr="00140980" w:rsidRDefault="008E5A45" w:rsidP="008E5A45">
      <w:pPr>
        <w:rPr>
          <w:rFonts w:ascii="Times New Roman" w:hAnsi="Times New Roman" w:cs="Times New Roman"/>
        </w:rPr>
      </w:pPr>
    </w:p>
    <w:p w14:paraId="54197EEA" w14:textId="2E78AAC7" w:rsidR="00DD5F0E" w:rsidRPr="00140980" w:rsidRDefault="00DD5F0E" w:rsidP="00DD5F0E">
      <w:pPr>
        <w:rPr>
          <w:rFonts w:ascii="Times New Roman" w:hAnsi="Times New Roman" w:cs="Times New Roman"/>
          <w:b/>
          <w:bCs/>
        </w:rPr>
      </w:pPr>
      <w:r w:rsidRPr="00140980">
        <w:rPr>
          <w:rFonts w:ascii="Times New Roman" w:hAnsi="Times New Roman" w:cs="Times New Roman"/>
          <w:b/>
          <w:bCs/>
        </w:rPr>
        <w:t xml:space="preserve">What Does Regenerative Health Sound Like? </w:t>
      </w:r>
    </w:p>
    <w:p w14:paraId="7B9B28DC" w14:textId="7A596F8D" w:rsidR="008E5A45" w:rsidRPr="00140980" w:rsidRDefault="008E5A45" w:rsidP="00DD5F0E">
      <w:pPr>
        <w:rPr>
          <w:rFonts w:ascii="Times New Roman" w:hAnsi="Times New Roman" w:cs="Times New Roman"/>
        </w:rPr>
      </w:pPr>
      <w:r w:rsidRPr="00140980">
        <w:rPr>
          <w:rFonts w:ascii="Times New Roman" w:hAnsi="Times New Roman" w:cs="Times New Roman"/>
        </w:rPr>
        <w:t>Gary Malkin</w:t>
      </w:r>
    </w:p>
    <w:p w14:paraId="251FAF4A"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Emmy Award-Winning Composer and Producer</w:t>
      </w:r>
    </w:p>
    <w:p w14:paraId="4B947B08" w14:textId="663C6178" w:rsidR="008E5A45" w:rsidRPr="00140980" w:rsidRDefault="008E5A45" w:rsidP="008E5A45">
      <w:pPr>
        <w:rPr>
          <w:rFonts w:ascii="Times New Roman" w:hAnsi="Times New Roman" w:cs="Times New Roman"/>
        </w:rPr>
      </w:pPr>
    </w:p>
    <w:p w14:paraId="756603B4" w14:textId="5AED131C" w:rsidR="00DD5F0E" w:rsidRPr="00140980" w:rsidRDefault="00DD5F0E" w:rsidP="008E5A45">
      <w:pPr>
        <w:rPr>
          <w:rFonts w:ascii="Times New Roman" w:eastAsia="Cambria" w:hAnsi="Times New Roman" w:cs="Times New Roman"/>
          <w:color w:val="000000"/>
        </w:rPr>
      </w:pPr>
      <w:r w:rsidRPr="00140980">
        <w:rPr>
          <w:rFonts w:ascii="Times New Roman" w:eastAsia="Cambria" w:hAnsi="Times New Roman" w:cs="Times New Roman"/>
        </w:rPr>
        <w:t xml:space="preserve">Have we fully explored how vibrational frequencies could best be harnessed for our health and well-being? </w:t>
      </w:r>
      <w:r w:rsidRPr="00140980">
        <w:rPr>
          <w:rFonts w:ascii="Times New Roman" w:eastAsia="Cambria" w:hAnsi="Times New Roman" w:cs="Times New Roman"/>
          <w:color w:val="000000"/>
        </w:rPr>
        <w:t>It’s important that we explore why, how and when these arts-in-health music strategies could realistically be integrated as a refreshing imperative for those seeking the most humane, whole-system practices for 21st century healthcare organizations and institutions. This chapter addresses the importance of incorporating individual and environmental musical strategies into the healthcare system, while also highlighting the growing body of evidence that suggests that these multi-sensory modalities can help increase buoyancy, resilience, and compassion amidst intense challenges. All of these benefits can lead to accelerated speeds of recovery, ultimately increasing patients’ satisfaction</w:t>
      </w:r>
      <w:r w:rsidR="00140980">
        <w:rPr>
          <w:rFonts w:ascii="Times New Roman" w:eastAsia="Cambria" w:hAnsi="Times New Roman" w:cs="Times New Roman"/>
          <w:color w:val="000000"/>
        </w:rPr>
        <w:t xml:space="preserve"> and</w:t>
      </w:r>
      <w:r w:rsidRPr="00140980">
        <w:rPr>
          <w:rFonts w:ascii="Times New Roman" w:eastAsia="Cambria" w:hAnsi="Times New Roman" w:cs="Times New Roman"/>
          <w:color w:val="000000"/>
        </w:rPr>
        <w:t xml:space="preserve"> leading to financial benefits for both patients and healthcare systems.</w:t>
      </w:r>
    </w:p>
    <w:p w14:paraId="2AAD3034" w14:textId="7D7F5B9C" w:rsidR="008E5A45" w:rsidRPr="00140980" w:rsidRDefault="008E5A45" w:rsidP="008E5A45">
      <w:pPr>
        <w:pBdr>
          <w:bottom w:val="single" w:sz="12" w:space="1" w:color="auto"/>
        </w:pBdr>
        <w:rPr>
          <w:rFonts w:ascii="Times New Roman" w:hAnsi="Times New Roman" w:cs="Times New Roman"/>
        </w:rPr>
      </w:pPr>
    </w:p>
    <w:p w14:paraId="0512D644" w14:textId="3EB2A181" w:rsidR="008E5A45" w:rsidRPr="00140980" w:rsidRDefault="008E5A45" w:rsidP="008E5A45">
      <w:pPr>
        <w:rPr>
          <w:rFonts w:ascii="Times New Roman" w:hAnsi="Times New Roman" w:cs="Times New Roman"/>
        </w:rPr>
      </w:pPr>
    </w:p>
    <w:p w14:paraId="4A16073E" w14:textId="7A91732B" w:rsidR="00DD5F0E" w:rsidRPr="00140980" w:rsidRDefault="00DD5F0E" w:rsidP="00DD5F0E">
      <w:pPr>
        <w:shd w:val="clear" w:color="auto" w:fill="FFFFFF"/>
        <w:rPr>
          <w:rFonts w:ascii="Times New Roman" w:eastAsia="Times New Roman" w:hAnsi="Times New Roman" w:cs="Times New Roman"/>
          <w:b/>
          <w:color w:val="222222"/>
        </w:rPr>
      </w:pPr>
      <w:proofErr w:type="spellStart"/>
      <w:r w:rsidRPr="00140980">
        <w:rPr>
          <w:rFonts w:ascii="Times New Roman" w:eastAsia="Times New Roman" w:hAnsi="Times New Roman" w:cs="Times New Roman"/>
          <w:b/>
          <w:color w:val="222222"/>
        </w:rPr>
        <w:t>Cryobanking</w:t>
      </w:r>
      <w:proofErr w:type="spellEnd"/>
      <w:r w:rsidRPr="00140980">
        <w:rPr>
          <w:rFonts w:ascii="Times New Roman" w:eastAsia="Times New Roman" w:hAnsi="Times New Roman" w:cs="Times New Roman"/>
          <w:b/>
          <w:color w:val="222222"/>
        </w:rPr>
        <w:t xml:space="preserve"> Gamete and Newborn Stem Cells for Personalized Medicine: Perspectives on the Industry</w:t>
      </w:r>
    </w:p>
    <w:p w14:paraId="3F61C54C" w14:textId="52758A15" w:rsidR="00DD5F0E" w:rsidRPr="00140980" w:rsidRDefault="00DD5F0E" w:rsidP="00DD5F0E">
      <w:pPr>
        <w:rPr>
          <w:rFonts w:ascii="Times New Roman" w:hAnsi="Times New Roman" w:cs="Times New Roman"/>
        </w:rPr>
      </w:pPr>
      <w:r w:rsidRPr="00140980">
        <w:rPr>
          <w:rFonts w:ascii="Times New Roman" w:hAnsi="Times New Roman" w:cs="Times New Roman"/>
        </w:rPr>
        <w:t>Jaime M.</w:t>
      </w:r>
      <w:r w:rsidR="008E5A45" w:rsidRPr="00140980">
        <w:rPr>
          <w:rFonts w:ascii="Times New Roman" w:hAnsi="Times New Roman" w:cs="Times New Roman"/>
        </w:rPr>
        <w:t xml:space="preserve"> Shamonki, MD</w:t>
      </w:r>
    </w:p>
    <w:p w14:paraId="023F2538" w14:textId="0F641AA2" w:rsidR="00DD5F0E" w:rsidRPr="00140980" w:rsidRDefault="00DD5F0E" w:rsidP="00DD5F0E">
      <w:pPr>
        <w:rPr>
          <w:rFonts w:ascii="Times New Roman" w:hAnsi="Times New Roman" w:cs="Times New Roman"/>
          <w:i/>
          <w:iCs/>
        </w:rPr>
      </w:pPr>
      <w:r w:rsidRPr="00140980">
        <w:rPr>
          <w:rFonts w:ascii="Times New Roman" w:hAnsi="Times New Roman" w:cs="Times New Roman"/>
          <w:i/>
          <w:iCs/>
        </w:rPr>
        <w:t>Chief Medical Officer, California Cryobank Life Sciences</w:t>
      </w:r>
    </w:p>
    <w:p w14:paraId="615756B3" w14:textId="439ED1BB" w:rsidR="00DD5F0E" w:rsidRPr="00140980" w:rsidRDefault="00DD5F0E" w:rsidP="00DD5F0E">
      <w:pPr>
        <w:rPr>
          <w:rFonts w:ascii="Times New Roman" w:hAnsi="Times New Roman" w:cs="Times New Roman"/>
        </w:rPr>
      </w:pPr>
      <w:r w:rsidRPr="00140980">
        <w:rPr>
          <w:rFonts w:ascii="Times New Roman" w:hAnsi="Times New Roman" w:cs="Times New Roman"/>
        </w:rPr>
        <w:t>Katherine S. Brown, PhD</w:t>
      </w:r>
    </w:p>
    <w:p w14:paraId="314B8F12" w14:textId="77777777" w:rsidR="00140980" w:rsidRPr="00140980" w:rsidRDefault="00140980" w:rsidP="00140980">
      <w:pPr>
        <w:rPr>
          <w:rFonts w:ascii="Times New Roman" w:eastAsia="Times New Roman" w:hAnsi="Times New Roman" w:cs="Times New Roman"/>
          <w:i/>
          <w:iCs/>
        </w:rPr>
      </w:pPr>
      <w:r w:rsidRPr="00140980">
        <w:rPr>
          <w:rFonts w:ascii="Times New Roman" w:eastAsia="Times New Roman" w:hAnsi="Times New Roman" w:cs="Times New Roman"/>
          <w:i/>
          <w:iCs/>
          <w:shd w:val="clear" w:color="auto" w:fill="FFFFFF"/>
        </w:rPr>
        <w:t>Scientific Director, Research and Development at Generate Life Sciences</w:t>
      </w:r>
    </w:p>
    <w:p w14:paraId="4AD51721" w14:textId="77777777" w:rsidR="008E5A45" w:rsidRPr="00140980" w:rsidRDefault="008E5A45" w:rsidP="008E5A45">
      <w:pPr>
        <w:rPr>
          <w:rFonts w:ascii="Times New Roman" w:hAnsi="Times New Roman" w:cs="Times New Roman"/>
        </w:rPr>
      </w:pPr>
    </w:p>
    <w:p w14:paraId="685C1EDA" w14:textId="6B854435" w:rsidR="00DD5F0E" w:rsidRPr="00140980" w:rsidRDefault="00DD5F0E" w:rsidP="00140980">
      <w:pPr>
        <w:shd w:val="clear" w:color="auto" w:fill="FFFFFF"/>
        <w:rPr>
          <w:rFonts w:ascii="Times New Roman" w:eastAsia="Times New Roman" w:hAnsi="Times New Roman" w:cs="Times New Roman"/>
          <w:color w:val="222222"/>
        </w:rPr>
      </w:pPr>
      <w:r w:rsidRPr="00140980">
        <w:rPr>
          <w:rFonts w:ascii="Times New Roman" w:eastAsia="Times New Roman" w:hAnsi="Times New Roman" w:cs="Times New Roman"/>
          <w:color w:val="222222"/>
        </w:rPr>
        <w:lastRenderedPageBreak/>
        <w:t xml:space="preserve">In the context of cryopreservation of gamete and newborn stem cells, the material being stored is inherently unique and could be stored for several months or multiple decades. Knowing that </w:t>
      </w:r>
      <w:r w:rsidR="00140980">
        <w:rPr>
          <w:rFonts w:ascii="Times New Roman" w:eastAsia="Times New Roman" w:hAnsi="Times New Roman" w:cs="Times New Roman"/>
          <w:color w:val="222222"/>
        </w:rPr>
        <w:t xml:space="preserve">the </w:t>
      </w:r>
      <w:r w:rsidRPr="00140980">
        <w:rPr>
          <w:rFonts w:ascii="Times New Roman" w:eastAsia="Times New Roman" w:hAnsi="Times New Roman" w:cs="Times New Roman"/>
          <w:color w:val="222222"/>
        </w:rPr>
        <w:t xml:space="preserve">storage term is unspecified, it is the ethical responsibility of the cryobank to ensure comprehensive measure are taken in order to maintain maximum flexibility for clients. As such, it is incumbent on the cryobank institution to monitor the global and regional regulatory environment, respond to technology innovations, and collaborate with upstream and downstream stakeholders in the clinical community. The approaches presented here are examples of how California Cryobank Life Sciences has monitored evolving landscapes over time and refined their services across a spectrum of cryobanked products. </w:t>
      </w:r>
    </w:p>
    <w:p w14:paraId="146400B0" w14:textId="77777777" w:rsidR="00DD5F0E" w:rsidRPr="00140980" w:rsidRDefault="00DD5F0E" w:rsidP="008E5A45">
      <w:pPr>
        <w:pBdr>
          <w:bottom w:val="single" w:sz="12" w:space="1" w:color="auto"/>
        </w:pBdr>
        <w:rPr>
          <w:rFonts w:ascii="Times New Roman" w:hAnsi="Times New Roman" w:cs="Times New Roman"/>
        </w:rPr>
      </w:pPr>
    </w:p>
    <w:p w14:paraId="5020B1A2" w14:textId="1C27867B" w:rsidR="00DD5F0E" w:rsidRPr="00140980" w:rsidRDefault="00DD5F0E" w:rsidP="00DD5F0E">
      <w:pPr>
        <w:spacing w:before="240" w:beforeAutospacing="1"/>
        <w:rPr>
          <w:rFonts w:ascii="Times New Roman" w:eastAsia="Calibri" w:hAnsi="Times New Roman" w:cs="Times New Roman"/>
          <w:b/>
          <w:bCs/>
          <w:color w:val="000000"/>
        </w:rPr>
      </w:pPr>
      <w:r w:rsidRPr="00140980">
        <w:rPr>
          <w:rFonts w:ascii="Times New Roman" w:eastAsia="Calibri" w:hAnsi="Times New Roman" w:cs="Times New Roman"/>
          <w:b/>
          <w:bCs/>
          <w:color w:val="000000"/>
        </w:rPr>
        <w:t>3 D</w:t>
      </w:r>
      <w:r w:rsidR="00140980">
        <w:rPr>
          <w:rFonts w:ascii="Times New Roman" w:eastAsia="Calibri" w:hAnsi="Times New Roman" w:cs="Times New Roman"/>
          <w:b/>
          <w:bCs/>
          <w:color w:val="000000"/>
        </w:rPr>
        <w:t>angerous</w:t>
      </w:r>
      <w:r w:rsidRPr="00140980">
        <w:rPr>
          <w:rFonts w:ascii="Times New Roman" w:eastAsia="Calibri" w:hAnsi="Times New Roman" w:cs="Times New Roman"/>
          <w:b/>
          <w:bCs/>
          <w:color w:val="000000"/>
        </w:rPr>
        <w:t xml:space="preserve"> </w:t>
      </w:r>
      <w:r w:rsidR="00140980">
        <w:rPr>
          <w:rFonts w:ascii="Times New Roman" w:eastAsia="Calibri" w:hAnsi="Times New Roman" w:cs="Times New Roman"/>
          <w:b/>
          <w:bCs/>
          <w:color w:val="000000"/>
        </w:rPr>
        <w:t>Mistakes Health</w:t>
      </w:r>
      <w:r w:rsidRPr="00140980">
        <w:rPr>
          <w:rFonts w:ascii="Times New Roman" w:eastAsia="Calibri" w:hAnsi="Times New Roman" w:cs="Times New Roman"/>
          <w:b/>
          <w:bCs/>
          <w:color w:val="000000"/>
        </w:rPr>
        <w:t xml:space="preserve"> </w:t>
      </w:r>
      <w:r w:rsidR="00140980">
        <w:rPr>
          <w:rFonts w:ascii="Times New Roman" w:eastAsia="Calibri" w:hAnsi="Times New Roman" w:cs="Times New Roman"/>
          <w:b/>
          <w:bCs/>
          <w:color w:val="000000"/>
        </w:rPr>
        <w:t>Practitioners Make</w:t>
      </w:r>
    </w:p>
    <w:p w14:paraId="686C7B71" w14:textId="6315A325" w:rsidR="008E5A45" w:rsidRPr="00140980" w:rsidRDefault="008E5A45" w:rsidP="00DD5F0E">
      <w:pPr>
        <w:rPr>
          <w:rFonts w:ascii="Times New Roman" w:hAnsi="Times New Roman" w:cs="Times New Roman"/>
        </w:rPr>
      </w:pPr>
      <w:r w:rsidRPr="00140980">
        <w:rPr>
          <w:rFonts w:ascii="Times New Roman" w:hAnsi="Times New Roman" w:cs="Times New Roman"/>
        </w:rPr>
        <w:t>Dr. Ritamarie Loscalzo</w:t>
      </w:r>
    </w:p>
    <w:p w14:paraId="02AC7C90" w14:textId="51E350D5"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Founder, Institute of Nutritional Endocrinology</w:t>
      </w:r>
    </w:p>
    <w:p w14:paraId="5F3EEFFD" w14:textId="3155A009" w:rsidR="00DD5F0E" w:rsidRPr="00140980" w:rsidRDefault="00DD5F0E" w:rsidP="00DD5F0E">
      <w:pPr>
        <w:spacing w:before="240" w:beforeAutospacing="1"/>
        <w:rPr>
          <w:rFonts w:ascii="Times New Roman" w:eastAsia="Calibri" w:hAnsi="Times New Roman" w:cs="Times New Roman"/>
          <w:color w:val="000000"/>
        </w:rPr>
      </w:pPr>
      <w:r w:rsidRPr="00140980">
        <w:rPr>
          <w:rFonts w:ascii="Times New Roman" w:hAnsi="Times New Roman" w:cs="Times New Roman"/>
        </w:rPr>
        <w:t xml:space="preserve">After restoring her own health over 35 years ago, Dr. Ritamarie Loscalzo is committed to helping others do the same. In this chapter, she shares the three dangerous mistakes that most health practitioners make that keep their clients struggling with mood swings, lack of focus, and memory loss. In addressing these three crucial mistakes, Dr. Loscalzo also speaks to why so many patients struggle with anxiety and depression, strategies for correcting the underlying imbalances that lead to mood changes, and how to motivate patients to take action and actually abide by their practitioner’s recommendations. </w:t>
      </w:r>
    </w:p>
    <w:p w14:paraId="2AED61C6" w14:textId="77777777" w:rsidR="00DD5F0E" w:rsidRPr="00140980" w:rsidRDefault="00DD5F0E" w:rsidP="008E5A45">
      <w:pPr>
        <w:pBdr>
          <w:bottom w:val="single" w:sz="12" w:space="1" w:color="auto"/>
        </w:pBdr>
        <w:rPr>
          <w:rFonts w:ascii="Times New Roman" w:hAnsi="Times New Roman" w:cs="Times New Roman"/>
        </w:rPr>
      </w:pPr>
    </w:p>
    <w:p w14:paraId="7ED0F392" w14:textId="77777777" w:rsidR="00DD5F0E" w:rsidRPr="00140980" w:rsidRDefault="00DD5F0E" w:rsidP="00DD5F0E">
      <w:pPr>
        <w:rPr>
          <w:rFonts w:ascii="Times New Roman" w:hAnsi="Times New Roman" w:cs="Times New Roman"/>
        </w:rPr>
      </w:pPr>
    </w:p>
    <w:p w14:paraId="4392A73E" w14:textId="52447861" w:rsidR="00DD5F0E" w:rsidRPr="00140980" w:rsidRDefault="00DD5F0E" w:rsidP="00DD5F0E">
      <w:pPr>
        <w:rPr>
          <w:rFonts w:ascii="Times New Roman" w:hAnsi="Times New Roman" w:cs="Times New Roman"/>
          <w:b/>
          <w:bCs/>
        </w:rPr>
      </w:pPr>
      <w:r w:rsidRPr="00140980">
        <w:rPr>
          <w:rFonts w:ascii="Times New Roman" w:hAnsi="Times New Roman" w:cs="Times New Roman"/>
          <w:b/>
          <w:bCs/>
        </w:rPr>
        <w:t xml:space="preserve">Attacking the Opioid Epidemic </w:t>
      </w:r>
    </w:p>
    <w:p w14:paraId="764D8CE1" w14:textId="311D13F0" w:rsidR="008E5A45" w:rsidRPr="00140980" w:rsidRDefault="008E5A45" w:rsidP="00DD5F0E">
      <w:pPr>
        <w:rPr>
          <w:rFonts w:ascii="Times New Roman" w:hAnsi="Times New Roman" w:cs="Times New Roman"/>
        </w:rPr>
      </w:pPr>
      <w:r w:rsidRPr="00140980">
        <w:rPr>
          <w:rFonts w:ascii="Times New Roman" w:hAnsi="Times New Roman" w:cs="Times New Roman"/>
        </w:rPr>
        <w:t>Robin Smith</w:t>
      </w:r>
    </w:p>
    <w:p w14:paraId="029AD4B1" w14:textId="77777777" w:rsidR="00B351F5" w:rsidRPr="00140980" w:rsidRDefault="00B351F5" w:rsidP="00B351F5">
      <w:pPr>
        <w:rPr>
          <w:rFonts w:ascii="Times New Roman" w:eastAsia="Times New Roman" w:hAnsi="Times New Roman" w:cs="Times New Roman"/>
          <w:i/>
          <w:iCs/>
          <w:shd w:val="clear" w:color="auto" w:fill="FFFFFF"/>
        </w:rPr>
      </w:pPr>
      <w:r w:rsidRPr="00140980">
        <w:rPr>
          <w:rFonts w:ascii="Times New Roman" w:eastAsia="Times New Roman" w:hAnsi="Times New Roman" w:cs="Times New Roman"/>
          <w:i/>
          <w:iCs/>
          <w:shd w:val="clear" w:color="auto" w:fill="FFFFFF"/>
        </w:rPr>
        <w:t xml:space="preserve">Founder, President &amp; Chairman, </w:t>
      </w:r>
      <w:proofErr w:type="spellStart"/>
      <w:r w:rsidRPr="00140980">
        <w:rPr>
          <w:rFonts w:ascii="Times New Roman" w:eastAsia="Times New Roman" w:hAnsi="Times New Roman" w:cs="Times New Roman"/>
          <w:i/>
          <w:iCs/>
          <w:shd w:val="clear" w:color="auto" w:fill="FFFFFF"/>
        </w:rPr>
        <w:t>Cura</w:t>
      </w:r>
      <w:proofErr w:type="spellEnd"/>
      <w:r w:rsidRPr="00140980">
        <w:rPr>
          <w:rFonts w:ascii="Times New Roman" w:eastAsia="Times New Roman" w:hAnsi="Times New Roman" w:cs="Times New Roman"/>
          <w:i/>
          <w:iCs/>
          <w:shd w:val="clear" w:color="auto" w:fill="FFFFFF"/>
        </w:rPr>
        <w:t xml:space="preserve"> Foundation and Stem for Life</w:t>
      </w:r>
    </w:p>
    <w:p w14:paraId="5D451925" w14:textId="4BCFEBEE" w:rsidR="00B351F5" w:rsidRPr="00140980" w:rsidRDefault="00B351F5" w:rsidP="00B351F5">
      <w:pPr>
        <w:rPr>
          <w:rFonts w:ascii="Times New Roman" w:eastAsia="Times New Roman" w:hAnsi="Times New Roman" w:cs="Times New Roman"/>
          <w:i/>
          <w:iCs/>
        </w:rPr>
      </w:pPr>
      <w:r w:rsidRPr="00140980">
        <w:rPr>
          <w:rFonts w:ascii="Times New Roman" w:eastAsia="Times New Roman" w:hAnsi="Times New Roman" w:cs="Times New Roman"/>
          <w:i/>
          <w:iCs/>
          <w:shd w:val="clear" w:color="auto" w:fill="FFFFFF"/>
        </w:rPr>
        <w:t>VP &amp; Director, Science and Faith (STOQ) Foundation</w:t>
      </w:r>
    </w:p>
    <w:p w14:paraId="596B0A24" w14:textId="55B414EA" w:rsidR="00B351F5" w:rsidRPr="00140980" w:rsidRDefault="00B351F5" w:rsidP="00B351F5">
      <w:pPr>
        <w:rPr>
          <w:rFonts w:ascii="Times New Roman" w:hAnsi="Times New Roman" w:cs="Times New Roman"/>
          <w:b/>
          <w:bCs/>
        </w:rPr>
      </w:pPr>
    </w:p>
    <w:p w14:paraId="31AFF8B2" w14:textId="7BB9179C" w:rsidR="00DD5F0E" w:rsidRDefault="00DD5F0E" w:rsidP="00DD5F0E">
      <w:pPr>
        <w:pBdr>
          <w:bottom w:val="single" w:sz="12" w:space="1" w:color="auto"/>
        </w:pBdr>
        <w:rPr>
          <w:rFonts w:ascii="Times New Roman" w:hAnsi="Times New Roman" w:cs="Times New Roman"/>
        </w:rPr>
      </w:pPr>
      <w:r w:rsidRPr="00140980">
        <w:rPr>
          <w:rFonts w:ascii="Times New Roman" w:hAnsi="Times New Roman" w:cs="Times New Roman"/>
        </w:rPr>
        <w:t>The cost to Americans in lives lost, labor undone or ineffectual, and dollars spent because of the opioid epidemic is eroding families, communities, and economies across the United States. This article presents statistics about these costs, a summary of how addiction happens, the factors that increase the risk of addiction, and concrete ways to impede and reduce the opioid crisis</w:t>
      </w:r>
      <w:r w:rsidR="00140980">
        <w:rPr>
          <w:rFonts w:ascii="Times New Roman" w:hAnsi="Times New Roman" w:cs="Times New Roman"/>
        </w:rPr>
        <w:t>,</w:t>
      </w:r>
      <w:r w:rsidRPr="00140980">
        <w:rPr>
          <w:rFonts w:ascii="Times New Roman" w:hAnsi="Times New Roman" w:cs="Times New Roman"/>
        </w:rPr>
        <w:t xml:space="preserve"> as well as treat those who are affected by it.</w:t>
      </w:r>
    </w:p>
    <w:p w14:paraId="06CBAC11" w14:textId="77777777" w:rsidR="00140980" w:rsidRDefault="00140980" w:rsidP="00DD5F0E">
      <w:pPr>
        <w:pBdr>
          <w:bottom w:val="single" w:sz="12" w:space="1" w:color="auto"/>
        </w:pBdr>
        <w:rPr>
          <w:rFonts w:ascii="Times New Roman" w:hAnsi="Times New Roman" w:cs="Times New Roman"/>
        </w:rPr>
      </w:pPr>
    </w:p>
    <w:p w14:paraId="0E7DF913" w14:textId="77777777" w:rsidR="00140980" w:rsidRPr="00140980" w:rsidRDefault="00140980" w:rsidP="00DD5F0E">
      <w:pPr>
        <w:rPr>
          <w:rFonts w:ascii="Times New Roman" w:hAnsi="Times New Roman" w:cs="Times New Roman"/>
          <w:b/>
          <w:bCs/>
        </w:rPr>
      </w:pPr>
    </w:p>
    <w:p w14:paraId="24899129" w14:textId="1878B2BC" w:rsidR="00DD5F0E" w:rsidRPr="00140980" w:rsidRDefault="00140980" w:rsidP="00DD5F0E">
      <w:pPr>
        <w:tabs>
          <w:tab w:val="left" w:pos="4680"/>
          <w:tab w:val="left" w:pos="6300"/>
          <w:tab w:val="left" w:pos="7920"/>
        </w:tabs>
        <w:ind w:right="1440"/>
        <w:rPr>
          <w:rFonts w:ascii="Times New Roman" w:hAnsi="Times New Roman" w:cs="Times New Roman"/>
          <w:b/>
          <w:bCs/>
        </w:rPr>
      </w:pPr>
      <w:r>
        <w:rPr>
          <w:rFonts w:ascii="Times New Roman" w:hAnsi="Times New Roman" w:cs="Times New Roman"/>
          <w:b/>
          <w:bCs/>
        </w:rPr>
        <w:t xml:space="preserve">The Stem Cell “Fountain of Youth”: From Bimini to the Bedside </w:t>
      </w:r>
    </w:p>
    <w:p w14:paraId="25DA6D34" w14:textId="195AD4C7" w:rsidR="008E5A45" w:rsidRPr="00140980" w:rsidRDefault="008E5A45" w:rsidP="00DD5F0E">
      <w:pPr>
        <w:rPr>
          <w:rFonts w:ascii="Times New Roman" w:hAnsi="Times New Roman" w:cs="Times New Roman"/>
        </w:rPr>
      </w:pPr>
      <w:r w:rsidRPr="00140980">
        <w:rPr>
          <w:rFonts w:ascii="Times New Roman" w:hAnsi="Times New Roman" w:cs="Times New Roman"/>
        </w:rPr>
        <w:t>Steven Davis</w:t>
      </w:r>
      <w:r w:rsidR="00B351F5" w:rsidRPr="00140980">
        <w:rPr>
          <w:rFonts w:ascii="Times New Roman" w:hAnsi="Times New Roman" w:cs="Times New Roman"/>
        </w:rPr>
        <w:t>, MD</w:t>
      </w:r>
    </w:p>
    <w:p w14:paraId="2A8C26F6" w14:textId="77777777" w:rsidR="00B351F5" w:rsidRPr="00140980" w:rsidRDefault="00B351F5" w:rsidP="00B351F5">
      <w:pPr>
        <w:rPr>
          <w:rFonts w:ascii="Times New Roman" w:eastAsia="Times New Roman" w:hAnsi="Times New Roman" w:cs="Times New Roman"/>
          <w:i/>
          <w:iCs/>
        </w:rPr>
      </w:pPr>
      <w:r w:rsidRPr="00140980">
        <w:rPr>
          <w:rFonts w:ascii="Times New Roman" w:eastAsia="Times New Roman" w:hAnsi="Times New Roman" w:cs="Times New Roman"/>
          <w:i/>
          <w:iCs/>
          <w:color w:val="333333"/>
          <w:shd w:val="clear" w:color="auto" w:fill="FFFFFF"/>
        </w:rPr>
        <w:t xml:space="preserve">Co-founder, Chief Medical Officer and Director of </w:t>
      </w:r>
      <w:proofErr w:type="spellStart"/>
      <w:r w:rsidRPr="00140980">
        <w:rPr>
          <w:rFonts w:ascii="Times New Roman" w:eastAsia="Times New Roman" w:hAnsi="Times New Roman" w:cs="Times New Roman"/>
          <w:i/>
          <w:iCs/>
          <w:color w:val="333333"/>
          <w:shd w:val="clear" w:color="auto" w:fill="FFFFFF"/>
        </w:rPr>
        <w:t>StemBioSys</w:t>
      </w:r>
      <w:proofErr w:type="spellEnd"/>
      <w:r w:rsidRPr="00140980">
        <w:rPr>
          <w:rFonts w:ascii="Times New Roman" w:eastAsia="Times New Roman" w:hAnsi="Times New Roman" w:cs="Times New Roman"/>
          <w:i/>
          <w:iCs/>
          <w:color w:val="333333"/>
          <w:shd w:val="clear" w:color="auto" w:fill="FFFFFF"/>
        </w:rPr>
        <w:t>, Inc.</w:t>
      </w:r>
    </w:p>
    <w:p w14:paraId="561DD38F" w14:textId="4CB0C6E1" w:rsidR="00B351F5" w:rsidRPr="00140980" w:rsidRDefault="00B351F5" w:rsidP="00B351F5">
      <w:pPr>
        <w:rPr>
          <w:rFonts w:ascii="Times New Roman" w:hAnsi="Times New Roman" w:cs="Times New Roman"/>
          <w:b/>
          <w:bCs/>
          <w:color w:val="000000" w:themeColor="text1"/>
        </w:rPr>
      </w:pPr>
    </w:p>
    <w:p w14:paraId="6F640AF4" w14:textId="0092903D" w:rsidR="00DD5F0E" w:rsidRPr="00140980" w:rsidRDefault="00DD5F0E" w:rsidP="00DD5F0E">
      <w:pPr>
        <w:tabs>
          <w:tab w:val="left" w:pos="4680"/>
          <w:tab w:val="left" w:pos="6300"/>
          <w:tab w:val="left" w:pos="7920"/>
        </w:tabs>
        <w:ind w:right="1440"/>
        <w:rPr>
          <w:rFonts w:ascii="Times New Roman" w:hAnsi="Times New Roman" w:cs="Times New Roman"/>
        </w:rPr>
      </w:pPr>
      <w:r w:rsidRPr="00140980">
        <w:rPr>
          <w:rFonts w:ascii="Times New Roman" w:hAnsi="Times New Roman" w:cs="Times New Roman"/>
        </w:rPr>
        <w:t xml:space="preserve">More so than ever before, regenerative medicine holds hope for aging dreamers.  Stem cells are the global focus for understanding what makes us age; they promise to reveal how we can resist or even reset the aging process. In this chapter, Dr. Steven Davis explains how age-related declines in human tissue function and regenerative ability impact our stem cell numbers. Dr. Davis also expands upon the influence of stem cell “senescence” and how we can rescue </w:t>
      </w:r>
    </w:p>
    <w:p w14:paraId="74DA958C" w14:textId="11B41821" w:rsidR="00DD5F0E" w:rsidRPr="00140980" w:rsidRDefault="00DD5F0E" w:rsidP="00DD5F0E">
      <w:pPr>
        <w:tabs>
          <w:tab w:val="left" w:pos="4680"/>
          <w:tab w:val="left" w:pos="6300"/>
          <w:tab w:val="left" w:pos="7920"/>
        </w:tabs>
        <w:ind w:right="1440"/>
        <w:rPr>
          <w:rFonts w:ascii="Times New Roman" w:hAnsi="Times New Roman" w:cs="Times New Roman"/>
        </w:rPr>
      </w:pPr>
      <w:r w:rsidRPr="00140980">
        <w:rPr>
          <w:rFonts w:ascii="Times New Roman" w:hAnsi="Times New Roman" w:cs="Times New Roman"/>
        </w:rPr>
        <w:lastRenderedPageBreak/>
        <w:t xml:space="preserve">aging stem cells to restore a youthful biological vigor. </w:t>
      </w:r>
    </w:p>
    <w:p w14:paraId="6F54C3F0" w14:textId="17EE4390" w:rsidR="008E5A45" w:rsidRPr="00140980" w:rsidRDefault="008E5A45" w:rsidP="008E5A45">
      <w:pPr>
        <w:pBdr>
          <w:bottom w:val="single" w:sz="12" w:space="1" w:color="auto"/>
        </w:pBdr>
        <w:rPr>
          <w:rFonts w:ascii="Times New Roman" w:hAnsi="Times New Roman" w:cs="Times New Roman"/>
          <w:b/>
          <w:bCs/>
        </w:rPr>
      </w:pPr>
    </w:p>
    <w:p w14:paraId="40E309BC" w14:textId="60F950C1" w:rsidR="008E5A45" w:rsidRPr="00140980" w:rsidRDefault="008E5A45" w:rsidP="008E5A45">
      <w:pPr>
        <w:rPr>
          <w:rFonts w:ascii="Times New Roman" w:hAnsi="Times New Roman" w:cs="Times New Roman"/>
          <w:b/>
          <w:bCs/>
        </w:rPr>
      </w:pPr>
    </w:p>
    <w:p w14:paraId="3AFDE2EA" w14:textId="66214E0B" w:rsidR="00140980" w:rsidRPr="00140980" w:rsidRDefault="00140980" w:rsidP="00140980">
      <w:pPr>
        <w:rPr>
          <w:rFonts w:ascii="Times New Roman" w:hAnsi="Times New Roman" w:cs="Times New Roman"/>
          <w:b/>
        </w:rPr>
      </w:pPr>
      <w:r w:rsidRPr="00140980">
        <w:rPr>
          <w:rFonts w:ascii="Times New Roman" w:hAnsi="Times New Roman" w:cs="Times New Roman"/>
          <w:b/>
        </w:rPr>
        <w:t>Digital Health and the Connected Ecosystem</w:t>
      </w:r>
    </w:p>
    <w:p w14:paraId="579BE5B0" w14:textId="07509F5A" w:rsidR="008E5A45" w:rsidRPr="00140980" w:rsidRDefault="008E5A45" w:rsidP="00140980">
      <w:pPr>
        <w:rPr>
          <w:rFonts w:ascii="Times New Roman" w:hAnsi="Times New Roman" w:cs="Times New Roman"/>
        </w:rPr>
      </w:pPr>
      <w:r w:rsidRPr="00140980">
        <w:rPr>
          <w:rFonts w:ascii="Times New Roman" w:hAnsi="Times New Roman" w:cs="Times New Roman"/>
        </w:rPr>
        <w:t xml:space="preserve">Steven </w:t>
      </w:r>
      <w:proofErr w:type="spellStart"/>
      <w:r w:rsidRPr="00140980">
        <w:rPr>
          <w:rFonts w:ascii="Times New Roman" w:hAnsi="Times New Roman" w:cs="Times New Roman"/>
        </w:rPr>
        <w:t>Gerst</w:t>
      </w:r>
      <w:proofErr w:type="spellEnd"/>
      <w:r w:rsidRPr="00140980">
        <w:rPr>
          <w:rFonts w:ascii="Times New Roman" w:hAnsi="Times New Roman" w:cs="Times New Roman"/>
        </w:rPr>
        <w:t>, MD, MBA, MPH, GMP, CHE</w:t>
      </w:r>
    </w:p>
    <w:p w14:paraId="3B10A46D"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Senior Executive, Craft Capital Management</w:t>
      </w:r>
    </w:p>
    <w:p w14:paraId="0880CDDB"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Founder, Asclepius Life Sciences Fund, LP</w:t>
      </w:r>
    </w:p>
    <w:p w14:paraId="5065FF62" w14:textId="77777777" w:rsidR="008E5A45" w:rsidRPr="00140980" w:rsidRDefault="008E5A45" w:rsidP="008E5A45">
      <w:pPr>
        <w:rPr>
          <w:rFonts w:ascii="Times New Roman" w:hAnsi="Times New Roman" w:cs="Times New Roman"/>
        </w:rPr>
      </w:pPr>
    </w:p>
    <w:p w14:paraId="10BC30C2" w14:textId="0123BCE2" w:rsidR="00140980" w:rsidRPr="00140980" w:rsidRDefault="00140980" w:rsidP="008E5A45">
      <w:pPr>
        <w:pBdr>
          <w:bottom w:val="single" w:sz="12" w:space="1" w:color="auto"/>
        </w:pBdr>
        <w:rPr>
          <w:rFonts w:ascii="Times New Roman" w:hAnsi="Times New Roman" w:cs="Times New Roman"/>
        </w:rPr>
      </w:pPr>
      <w:r w:rsidRPr="00140980">
        <w:rPr>
          <w:rFonts w:ascii="Times New Roman" w:hAnsi="Times New Roman" w:cs="Times New Roman"/>
          <w:color w:val="000000"/>
        </w:rPr>
        <w:t xml:space="preserve">Today, there are only a handful of telemedicine, remote patient monitoring and behavior health telemedicine companies offering digital health services. Few of them are currently electronically linked, creating a significant market opportunity for integration. In this chapter, Dr. </w:t>
      </w:r>
      <w:proofErr w:type="spellStart"/>
      <w:r w:rsidRPr="00140980">
        <w:rPr>
          <w:rFonts w:ascii="Times New Roman" w:hAnsi="Times New Roman" w:cs="Times New Roman"/>
          <w:color w:val="000000"/>
        </w:rPr>
        <w:t>Gerst</w:t>
      </w:r>
      <w:proofErr w:type="spellEnd"/>
      <w:r w:rsidRPr="00140980">
        <w:rPr>
          <w:rFonts w:ascii="Times New Roman" w:hAnsi="Times New Roman" w:cs="Times New Roman"/>
          <w:color w:val="000000"/>
        </w:rPr>
        <w:t xml:space="preserve"> outlines </w:t>
      </w:r>
      <w:r w:rsidRPr="00140980">
        <w:rPr>
          <w:rFonts w:ascii="Times New Roman" w:hAnsi="Times New Roman" w:cs="Times New Roman"/>
        </w:rPr>
        <w:t xml:space="preserve">how artificial intelligence software based on millions of patient records can assist physicians, nurse practitioners and physician extenders to help to instantly diagnose, manage and predict common conditions and treatments. Dr. </w:t>
      </w:r>
      <w:proofErr w:type="spellStart"/>
      <w:r w:rsidRPr="00140980">
        <w:rPr>
          <w:rFonts w:ascii="Times New Roman" w:hAnsi="Times New Roman" w:cs="Times New Roman"/>
        </w:rPr>
        <w:t>Gerst</w:t>
      </w:r>
      <w:proofErr w:type="spellEnd"/>
      <w:r w:rsidRPr="00140980">
        <w:rPr>
          <w:rFonts w:ascii="Times New Roman" w:hAnsi="Times New Roman" w:cs="Times New Roman"/>
        </w:rPr>
        <w:t xml:space="preserve"> also clarifies how utilization management, pre-authorizations and insurance payments can be streamlined and made instantaneous, thereby creating numerous new efficiencies and dramatically reducing cost while improving quality and access to both critical and chronic care patent needs.</w:t>
      </w:r>
    </w:p>
    <w:p w14:paraId="1399379A" w14:textId="77777777" w:rsidR="00140980" w:rsidRPr="00140980" w:rsidRDefault="00140980" w:rsidP="008E5A45">
      <w:pPr>
        <w:pBdr>
          <w:bottom w:val="single" w:sz="12" w:space="1" w:color="auto"/>
        </w:pBdr>
        <w:rPr>
          <w:rFonts w:ascii="Times New Roman" w:hAnsi="Times New Roman" w:cs="Times New Roman"/>
        </w:rPr>
      </w:pPr>
    </w:p>
    <w:p w14:paraId="797EC3B3" w14:textId="77777777" w:rsidR="008E5A45" w:rsidRPr="00140980" w:rsidRDefault="008E5A45" w:rsidP="008E5A45">
      <w:pPr>
        <w:rPr>
          <w:rFonts w:ascii="Times New Roman" w:hAnsi="Times New Roman" w:cs="Times New Roman"/>
        </w:rPr>
      </w:pPr>
    </w:p>
    <w:p w14:paraId="14FC20D4" w14:textId="0D61F9A1" w:rsidR="00140980" w:rsidRPr="00140980" w:rsidRDefault="00140980" w:rsidP="00140980">
      <w:pPr>
        <w:jc w:val="both"/>
        <w:rPr>
          <w:rFonts w:ascii="Times New Roman" w:hAnsi="Times New Roman" w:cs="Times New Roman"/>
          <w:b/>
          <w:lang w:val="en-GB"/>
        </w:rPr>
      </w:pPr>
      <w:r w:rsidRPr="00140980">
        <w:rPr>
          <w:rFonts w:ascii="Times New Roman" w:hAnsi="Times New Roman" w:cs="Times New Roman"/>
          <w:b/>
          <w:lang w:val="en-GB"/>
        </w:rPr>
        <w:t xml:space="preserve">Diagnosis and </w:t>
      </w:r>
      <w:r w:rsidR="008115A8">
        <w:rPr>
          <w:rFonts w:ascii="Times New Roman" w:hAnsi="Times New Roman" w:cs="Times New Roman"/>
          <w:b/>
          <w:lang w:val="en-GB"/>
        </w:rPr>
        <w:t>M</w:t>
      </w:r>
      <w:r w:rsidRPr="00140980">
        <w:rPr>
          <w:rFonts w:ascii="Times New Roman" w:hAnsi="Times New Roman" w:cs="Times New Roman"/>
          <w:b/>
          <w:lang w:val="en-GB"/>
        </w:rPr>
        <w:t xml:space="preserve">onitoring of Alzheimer Disease with </w:t>
      </w:r>
      <w:r w:rsidR="008115A8">
        <w:rPr>
          <w:rFonts w:ascii="Times New Roman" w:hAnsi="Times New Roman" w:cs="Times New Roman"/>
          <w:b/>
          <w:lang w:val="en-GB"/>
        </w:rPr>
        <w:t>S</w:t>
      </w:r>
      <w:r w:rsidRPr="00140980">
        <w:rPr>
          <w:rFonts w:ascii="Times New Roman" w:hAnsi="Times New Roman" w:cs="Times New Roman"/>
          <w:b/>
          <w:lang w:val="en-GB"/>
        </w:rPr>
        <w:t xml:space="preserve">aliva </w:t>
      </w:r>
      <w:r w:rsidR="008115A8">
        <w:rPr>
          <w:rFonts w:ascii="Times New Roman" w:hAnsi="Times New Roman" w:cs="Times New Roman"/>
          <w:b/>
          <w:lang w:val="en-GB"/>
        </w:rPr>
        <w:t>B</w:t>
      </w:r>
      <w:r w:rsidRPr="00140980">
        <w:rPr>
          <w:rFonts w:ascii="Times New Roman" w:hAnsi="Times New Roman" w:cs="Times New Roman"/>
          <w:b/>
          <w:lang w:val="en-GB"/>
        </w:rPr>
        <w:t xml:space="preserve">iomarker BACE1 </w:t>
      </w:r>
    </w:p>
    <w:p w14:paraId="724A95E9" w14:textId="672642DB" w:rsidR="008E5A45" w:rsidRPr="00140980" w:rsidRDefault="008E5A45" w:rsidP="00140980">
      <w:pPr>
        <w:rPr>
          <w:rFonts w:ascii="Times New Roman" w:hAnsi="Times New Roman" w:cs="Times New Roman"/>
        </w:rPr>
      </w:pPr>
      <w:r w:rsidRPr="00140980">
        <w:rPr>
          <w:rFonts w:ascii="Times New Roman" w:hAnsi="Times New Roman" w:cs="Times New Roman"/>
        </w:rPr>
        <w:t>Dr. Steven James Kellner, PhD</w:t>
      </w:r>
    </w:p>
    <w:p w14:paraId="0408B510"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Co-founder, Chief Scientific Officer, Senior VP</w:t>
      </w:r>
    </w:p>
    <w:p w14:paraId="70BBA657" w14:textId="408D33CA" w:rsidR="008E5A45" w:rsidRPr="00140980" w:rsidRDefault="008E5A45" w:rsidP="008E5A45">
      <w:pPr>
        <w:rPr>
          <w:rFonts w:ascii="Times New Roman" w:hAnsi="Times New Roman" w:cs="Times New Roman"/>
          <w:i/>
          <w:iCs/>
        </w:rPr>
      </w:pPr>
      <w:proofErr w:type="spellStart"/>
      <w:r w:rsidRPr="00140980">
        <w:rPr>
          <w:rFonts w:ascii="Times New Roman" w:hAnsi="Times New Roman" w:cs="Times New Roman"/>
          <w:i/>
          <w:iCs/>
        </w:rPr>
        <w:t>Medcell</w:t>
      </w:r>
      <w:proofErr w:type="spellEnd"/>
      <w:r w:rsidRPr="00140980">
        <w:rPr>
          <w:rFonts w:ascii="Times New Roman" w:hAnsi="Times New Roman" w:cs="Times New Roman"/>
          <w:i/>
          <w:iCs/>
        </w:rPr>
        <w:t xml:space="preserve"> Bahamas Ltd</w:t>
      </w:r>
    </w:p>
    <w:p w14:paraId="69E944C6" w14:textId="77777777" w:rsidR="008E5A45" w:rsidRPr="00140980" w:rsidRDefault="008E5A45" w:rsidP="008E5A45">
      <w:pPr>
        <w:rPr>
          <w:rFonts w:ascii="Times New Roman" w:hAnsi="Times New Roman" w:cs="Times New Roman"/>
        </w:rPr>
      </w:pPr>
    </w:p>
    <w:p w14:paraId="2D5F9A99" w14:textId="02B24299" w:rsidR="00140980" w:rsidRPr="00140980" w:rsidRDefault="00140980" w:rsidP="008E5A45">
      <w:pPr>
        <w:pBdr>
          <w:bottom w:val="single" w:sz="12" w:space="1" w:color="auto"/>
        </w:pBdr>
        <w:rPr>
          <w:rFonts w:ascii="Times New Roman" w:hAnsi="Times New Roman" w:cs="Times New Roman"/>
          <w:lang w:val="en-GB"/>
        </w:rPr>
      </w:pPr>
      <w:r w:rsidRPr="00140980">
        <w:rPr>
          <w:rFonts w:ascii="Times New Roman" w:hAnsi="Times New Roman" w:cs="Times New Roman"/>
          <w:lang w:val="en-GB"/>
        </w:rPr>
        <w:t xml:space="preserve">Alzheimer’s disease (AD) is characterized by the slow decline of cognition and functional abilities over time. The diagnosis for probable and possible AD relies principally on clinical criteria. The confirmation of the disease is made post-mortem by identifying extracellular senile plaques and intraneuronal fibrillary tangles in the brains of subjects with clinically defined dementia. However, the field critically lacks validated AD specific peripheral biomarkers to support the diagnosis in living patients or for early detection of patients at risk before symptoms appear. In our preliminary study, we evaluated the usefulness of salivary BACE1 to determine risk to develop AD in clinically normal patients. A preliminary in-house laboratory grading system for BACE1 content in saliva was established with high levels of salivary BACE1 present in older patients and putatively at risk to develop AD. BACE1 seems to be a useful biomarker to help diagnose AD and to monitor disease progression, and remarkably regression, when treated with stem cell </w:t>
      </w:r>
      <w:proofErr w:type="spellStart"/>
      <w:r w:rsidRPr="00140980">
        <w:rPr>
          <w:rFonts w:ascii="Times New Roman" w:hAnsi="Times New Roman" w:cs="Times New Roman"/>
          <w:lang w:val="en-GB"/>
        </w:rPr>
        <w:t>secretome</w:t>
      </w:r>
      <w:proofErr w:type="spellEnd"/>
      <w:r w:rsidRPr="00140980">
        <w:rPr>
          <w:rFonts w:ascii="Times New Roman" w:hAnsi="Times New Roman" w:cs="Times New Roman"/>
          <w:lang w:val="en-GB"/>
        </w:rPr>
        <w:t>.</w:t>
      </w:r>
    </w:p>
    <w:p w14:paraId="5F266FE6" w14:textId="77777777" w:rsidR="00140980" w:rsidRPr="00140980" w:rsidRDefault="00140980" w:rsidP="008E5A45">
      <w:pPr>
        <w:pBdr>
          <w:bottom w:val="single" w:sz="12" w:space="1" w:color="auto"/>
        </w:pBdr>
        <w:rPr>
          <w:rFonts w:ascii="Times New Roman" w:hAnsi="Times New Roman" w:cs="Times New Roman"/>
        </w:rPr>
      </w:pPr>
    </w:p>
    <w:p w14:paraId="011FC0B1" w14:textId="77777777" w:rsidR="008E5A45" w:rsidRPr="00140980" w:rsidRDefault="008E5A45" w:rsidP="008E5A45">
      <w:pPr>
        <w:rPr>
          <w:rFonts w:ascii="Times New Roman" w:hAnsi="Times New Roman" w:cs="Times New Roman"/>
        </w:rPr>
      </w:pPr>
    </w:p>
    <w:p w14:paraId="55BF2FC1" w14:textId="5FE61AC1" w:rsidR="00140980" w:rsidRPr="00140980" w:rsidRDefault="00140980" w:rsidP="00140980">
      <w:pPr>
        <w:rPr>
          <w:rFonts w:ascii="Times New Roman" w:hAnsi="Times New Roman" w:cs="Times New Roman"/>
          <w:b/>
        </w:rPr>
      </w:pPr>
      <w:r w:rsidRPr="00140980">
        <w:rPr>
          <w:rFonts w:ascii="Times New Roman" w:hAnsi="Times New Roman" w:cs="Times New Roman"/>
          <w:b/>
        </w:rPr>
        <w:t>Improving the Model for Stem Cell Treatments</w:t>
      </w:r>
    </w:p>
    <w:p w14:paraId="6C611886" w14:textId="7B9D1F1A" w:rsidR="008E5A45" w:rsidRPr="00140980" w:rsidRDefault="008E5A45" w:rsidP="00140980">
      <w:pPr>
        <w:rPr>
          <w:rFonts w:ascii="Times New Roman" w:hAnsi="Times New Roman" w:cs="Times New Roman"/>
        </w:rPr>
      </w:pPr>
      <w:r w:rsidRPr="00140980">
        <w:rPr>
          <w:rFonts w:ascii="Times New Roman" w:hAnsi="Times New Roman" w:cs="Times New Roman"/>
        </w:rPr>
        <w:t>Dr. Todd McAllister, PhD</w:t>
      </w:r>
    </w:p>
    <w:p w14:paraId="0D9A91CD"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 xml:space="preserve">Founder and CEO, </w:t>
      </w:r>
      <w:proofErr w:type="spellStart"/>
      <w:r w:rsidRPr="00140980">
        <w:rPr>
          <w:rFonts w:ascii="Times New Roman" w:hAnsi="Times New Roman" w:cs="Times New Roman"/>
          <w:i/>
          <w:iCs/>
        </w:rPr>
        <w:t>Cytograph</w:t>
      </w:r>
      <w:proofErr w:type="spellEnd"/>
    </w:p>
    <w:p w14:paraId="7DD81D37" w14:textId="77777777" w:rsidR="008E5A45" w:rsidRPr="00140980" w:rsidRDefault="008E5A45" w:rsidP="008E5A45">
      <w:pPr>
        <w:rPr>
          <w:rFonts w:ascii="Times New Roman" w:hAnsi="Times New Roman" w:cs="Times New Roman"/>
          <w:i/>
          <w:iCs/>
        </w:rPr>
      </w:pPr>
      <w:r w:rsidRPr="00140980">
        <w:rPr>
          <w:rFonts w:ascii="Times New Roman" w:hAnsi="Times New Roman" w:cs="Times New Roman"/>
          <w:i/>
          <w:iCs/>
        </w:rPr>
        <w:t>Fountain Therapeutics</w:t>
      </w:r>
    </w:p>
    <w:p w14:paraId="66E5CC93" w14:textId="77777777" w:rsidR="008E5A45" w:rsidRPr="00140980" w:rsidRDefault="008E5A45" w:rsidP="008E5A45">
      <w:pPr>
        <w:rPr>
          <w:rFonts w:ascii="Times New Roman" w:hAnsi="Times New Roman" w:cs="Times New Roman"/>
        </w:rPr>
      </w:pPr>
    </w:p>
    <w:p w14:paraId="69AE8C4A" w14:textId="3996091B" w:rsidR="008E5A45" w:rsidRPr="00140980" w:rsidRDefault="00140980" w:rsidP="00140980">
      <w:pPr>
        <w:rPr>
          <w:rFonts w:ascii="Times New Roman" w:hAnsi="Times New Roman" w:cs="Times New Roman"/>
        </w:rPr>
      </w:pPr>
      <w:r w:rsidRPr="00140980">
        <w:rPr>
          <w:rFonts w:ascii="Times New Roman" w:hAnsi="Times New Roman" w:cs="Times New Roman"/>
        </w:rPr>
        <w:t>While there have been a few high</w:t>
      </w:r>
      <w:r w:rsidR="008115A8">
        <w:rPr>
          <w:rFonts w:ascii="Times New Roman" w:hAnsi="Times New Roman" w:cs="Times New Roman"/>
        </w:rPr>
        <w:t>-</w:t>
      </w:r>
      <w:r w:rsidRPr="00140980">
        <w:rPr>
          <w:rFonts w:ascii="Times New Roman" w:hAnsi="Times New Roman" w:cs="Times New Roman"/>
        </w:rPr>
        <w:t xml:space="preserve">profile failures with stem cells in the context of both academic clinical trials and commercial stem cell clinics, the overall risk associated with stem cell injections continues to be extraordinarily low. The ethical debate surrounding stem cell clinics is </w:t>
      </w:r>
      <w:r w:rsidRPr="00140980">
        <w:rPr>
          <w:rFonts w:ascii="Times New Roman" w:hAnsi="Times New Roman" w:cs="Times New Roman"/>
        </w:rPr>
        <w:lastRenderedPageBreak/>
        <w:t>therefore typically centered on the fact that these clinics charge patients for procedures that, in many cases, have limited clinical data to suggest efficacy. Moreover, it can be argued that stem cell clinics should have more robust manufacturing standards and follow up reporting to make appropriate assurances of safety.  In this chapter, Dr. Todd McAllister suggests a variety of changes to informed consent, manufacturing standards, and clinical trial design that could provide an increased level of safety without the crippling costs associated with large scale commercial models.</w:t>
      </w:r>
    </w:p>
    <w:p w14:paraId="26891ECD" w14:textId="0DADAAA5" w:rsidR="008E5A45" w:rsidRPr="00140980" w:rsidRDefault="008E5A45" w:rsidP="008E5A45">
      <w:pPr>
        <w:pBdr>
          <w:bottom w:val="single" w:sz="12" w:space="1" w:color="auto"/>
        </w:pBdr>
        <w:rPr>
          <w:rFonts w:ascii="Times New Roman" w:hAnsi="Times New Roman" w:cs="Times New Roman"/>
          <w:b/>
          <w:bCs/>
        </w:rPr>
      </w:pPr>
    </w:p>
    <w:p w14:paraId="33E9D53C" w14:textId="77777777" w:rsidR="00140980" w:rsidRPr="00F8621B" w:rsidRDefault="00140980" w:rsidP="00140980">
      <w:pPr>
        <w:rPr>
          <w:rFonts w:ascii="Times New Roman" w:hAnsi="Times New Roman" w:cs="Times New Roman"/>
        </w:rPr>
      </w:pPr>
    </w:p>
    <w:p w14:paraId="02E44F57" w14:textId="2CA629A7" w:rsidR="00B351F5" w:rsidRPr="00F8621B" w:rsidRDefault="008E5A45" w:rsidP="00140980">
      <w:pPr>
        <w:rPr>
          <w:rFonts w:ascii="Times New Roman" w:hAnsi="Times New Roman" w:cs="Times New Roman"/>
        </w:rPr>
      </w:pPr>
      <w:r w:rsidRPr="00F8621B">
        <w:rPr>
          <w:rFonts w:ascii="Times New Roman" w:hAnsi="Times New Roman" w:cs="Times New Roman"/>
        </w:rPr>
        <w:t xml:space="preserve">William </w:t>
      </w:r>
      <w:r w:rsidR="00B351F5" w:rsidRPr="00F8621B">
        <w:rPr>
          <w:rFonts w:ascii="Times New Roman" w:hAnsi="Times New Roman" w:cs="Times New Roman"/>
        </w:rPr>
        <w:t xml:space="preserve">J. </w:t>
      </w:r>
      <w:r w:rsidRPr="00F8621B">
        <w:rPr>
          <w:rFonts w:ascii="Times New Roman" w:hAnsi="Times New Roman" w:cs="Times New Roman"/>
        </w:rPr>
        <w:t>Walsh</w:t>
      </w:r>
      <w:r w:rsidR="00B351F5" w:rsidRPr="00F8621B">
        <w:rPr>
          <w:rFonts w:ascii="Times New Roman" w:hAnsi="Times New Roman" w:cs="Times New Roman"/>
        </w:rPr>
        <w:t>, PhD, FACN</w:t>
      </w:r>
    </w:p>
    <w:p w14:paraId="2E366F88" w14:textId="41383190" w:rsidR="00140980" w:rsidRPr="00140980" w:rsidRDefault="00140980" w:rsidP="00140980">
      <w:pPr>
        <w:rPr>
          <w:rFonts w:ascii="Times New Roman" w:hAnsi="Times New Roman" w:cs="Times New Roman"/>
          <w:i/>
          <w:iCs/>
        </w:rPr>
      </w:pPr>
      <w:r w:rsidRPr="00140980">
        <w:rPr>
          <w:rFonts w:ascii="Times New Roman" w:hAnsi="Times New Roman" w:cs="Times New Roman"/>
          <w:i/>
          <w:iCs/>
        </w:rPr>
        <w:t>President, Walsh Research Institute</w:t>
      </w:r>
    </w:p>
    <w:p w14:paraId="2E1C5E40" w14:textId="0C91F417" w:rsidR="00140980" w:rsidRPr="00140980" w:rsidRDefault="00140980" w:rsidP="00140980">
      <w:pPr>
        <w:pStyle w:val="NormalWeb"/>
        <w:rPr>
          <w:b/>
          <w:bCs/>
        </w:rPr>
      </w:pPr>
      <w:r w:rsidRPr="00140980">
        <w:rPr>
          <w:b/>
          <w:bCs/>
        </w:rPr>
        <w:t>(First Article) Biochemical Individuality and Advanced Nutrient Therapy</w:t>
      </w:r>
    </w:p>
    <w:p w14:paraId="4D4ABE39" w14:textId="23D2384E" w:rsidR="00140980" w:rsidRPr="00140980" w:rsidRDefault="00140980" w:rsidP="00140980">
      <w:pPr>
        <w:pStyle w:val="NormalWeb"/>
      </w:pPr>
      <w:r w:rsidRPr="00140980">
        <w:t xml:space="preserve">Each of us has innate biochemical factors and a unique biochemistry that requires its own specific set of nutritional needs. Some of us can satisfy our nutritional needs by diet alone, while others must have nutritional supplements to overcome genetic aberrations. In this chapter, Dr. Walsh highlights the genetic differences in how our bodies process foods and why most of us are deficient in certain nutrients and overloaded in others. Dr. Walsh also delves into the impact that nutrition and other biochemical factors have on behavior disorders, mental illness, and ADHD. </w:t>
      </w:r>
    </w:p>
    <w:p w14:paraId="36CEAD21" w14:textId="7AC0B0C7" w:rsidR="00140980" w:rsidRPr="00140980" w:rsidRDefault="00140980" w:rsidP="00140980">
      <w:pPr>
        <w:pStyle w:val="NormalWeb"/>
        <w:rPr>
          <w:b/>
          <w:bCs/>
        </w:rPr>
      </w:pPr>
      <w:r w:rsidRPr="00140980">
        <w:rPr>
          <w:b/>
          <w:bCs/>
        </w:rPr>
        <w:t>(Second Article) Epigenetics 101</w:t>
      </w:r>
    </w:p>
    <w:p w14:paraId="188C056F" w14:textId="77777777" w:rsidR="00140980" w:rsidRPr="00140980" w:rsidRDefault="00140980" w:rsidP="00140980">
      <w:pPr>
        <w:pStyle w:val="NormalWeb"/>
      </w:pPr>
      <w:r w:rsidRPr="00140980">
        <w:t xml:space="preserve">Epigenetics is the system that determines gene regulation in humans. We have about 21,000 genes and the only function of each gene is to make a specific protein. If the protein promotes a chemical reaction, it is called an enzyme. This selective production of proteins is achieved in early fetal development by a remarkable process called “bookmarking.” </w:t>
      </w:r>
    </w:p>
    <w:p w14:paraId="721D4E61" w14:textId="7BBD146C" w:rsidR="00140980" w:rsidRPr="00140980" w:rsidRDefault="00140980" w:rsidP="00140980">
      <w:pPr>
        <w:pStyle w:val="NormalWeb"/>
      </w:pPr>
      <w:r w:rsidRPr="00140980">
        <w:t xml:space="preserve">Although the technology for adjusting bookmark placement is still unavailable, effective therapies for treatment of many epigenetic disorders are widely known today. In addition to outlining those available therapies, this chapter expands upon the connection between bookmark placement and epigenetics research, how various mental disorders are epigenetic in nature, and how environmental triggers play a critical role in our health and wellbeing.  </w:t>
      </w:r>
    </w:p>
    <w:p w14:paraId="7898A3D5" w14:textId="6954E1B0" w:rsidR="00140980" w:rsidRDefault="00140980" w:rsidP="00140980">
      <w:pPr>
        <w:pStyle w:val="NormalWeb"/>
      </w:pPr>
    </w:p>
    <w:p w14:paraId="31A323F2" w14:textId="77777777" w:rsidR="00140980" w:rsidRPr="00140980" w:rsidRDefault="00140980" w:rsidP="00140980">
      <w:pPr>
        <w:pStyle w:val="NormalWeb"/>
      </w:pPr>
    </w:p>
    <w:p w14:paraId="46E40A5B" w14:textId="30DBDA9B" w:rsidR="00140980" w:rsidRDefault="00140980" w:rsidP="00140980">
      <w:pPr>
        <w:pStyle w:val="NormalWeb"/>
      </w:pPr>
    </w:p>
    <w:p w14:paraId="696A9932" w14:textId="39840475" w:rsidR="00140980" w:rsidRPr="00140980" w:rsidRDefault="00140980" w:rsidP="00140980">
      <w:pPr>
        <w:pStyle w:val="NormalWeb"/>
      </w:pPr>
      <w:r w:rsidRPr="00140980">
        <w:rPr>
          <w:rFonts w:ascii="Arial" w:hAnsi="Arial" w:cs="Arial"/>
          <w:b/>
          <w:bCs/>
        </w:rPr>
        <w:t xml:space="preserve"> </w:t>
      </w:r>
    </w:p>
    <w:p w14:paraId="4E98B216" w14:textId="180137D6" w:rsidR="008E5A45" w:rsidRPr="00B351F5" w:rsidRDefault="008E5A45" w:rsidP="008E5A45">
      <w:pPr>
        <w:rPr>
          <w:rFonts w:ascii="Times New Roman" w:hAnsi="Times New Roman" w:cs="Times New Roman"/>
        </w:rPr>
      </w:pPr>
    </w:p>
    <w:p w14:paraId="01C7C2FF" w14:textId="77777777" w:rsidR="008E5A45" w:rsidRDefault="008E5A45" w:rsidP="008E5A45"/>
    <w:p w14:paraId="6272C687" w14:textId="627F9D5C" w:rsidR="00394870" w:rsidRDefault="00F8621B" w:rsidP="008E5A45"/>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D0BBC"/>
    <w:multiLevelType w:val="hybridMultilevel"/>
    <w:tmpl w:val="BADC3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94304"/>
    <w:multiLevelType w:val="hybridMultilevel"/>
    <w:tmpl w:val="20BAC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CA520F"/>
    <w:multiLevelType w:val="hybridMultilevel"/>
    <w:tmpl w:val="D5D88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0B6B8A"/>
    <w:multiLevelType w:val="hybridMultilevel"/>
    <w:tmpl w:val="A9A6F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D51751"/>
    <w:multiLevelType w:val="hybridMultilevel"/>
    <w:tmpl w:val="FE64D4B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45"/>
    <w:rsid w:val="00140980"/>
    <w:rsid w:val="0017482E"/>
    <w:rsid w:val="006615AF"/>
    <w:rsid w:val="008115A8"/>
    <w:rsid w:val="008E5A45"/>
    <w:rsid w:val="00B351F5"/>
    <w:rsid w:val="00D36285"/>
    <w:rsid w:val="00DD5F0E"/>
    <w:rsid w:val="00E26D53"/>
    <w:rsid w:val="00F86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AFBBAE"/>
  <w15:chartTrackingRefBased/>
  <w15:docId w15:val="{0EADAC6C-AF46-C445-83EF-388801D2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5A45"/>
    <w:pPr>
      <w:ind w:left="720"/>
      <w:contextualSpacing/>
    </w:pPr>
  </w:style>
  <w:style w:type="character" w:styleId="Hyperlink">
    <w:name w:val="Hyperlink"/>
    <w:basedOn w:val="DefaultParagraphFont"/>
    <w:uiPriority w:val="99"/>
    <w:unhideWhenUsed/>
    <w:rsid w:val="008E5A45"/>
    <w:rPr>
      <w:color w:val="0563C1" w:themeColor="hyperlink"/>
      <w:u w:val="single"/>
    </w:rPr>
  </w:style>
  <w:style w:type="character" w:styleId="UnresolvedMention">
    <w:name w:val="Unresolved Mention"/>
    <w:basedOn w:val="DefaultParagraphFont"/>
    <w:uiPriority w:val="99"/>
    <w:semiHidden/>
    <w:unhideWhenUsed/>
    <w:rsid w:val="008E5A45"/>
    <w:rPr>
      <w:color w:val="605E5C"/>
      <w:shd w:val="clear" w:color="auto" w:fill="E1DFDD"/>
    </w:rPr>
  </w:style>
  <w:style w:type="paragraph" w:styleId="NormalWeb">
    <w:name w:val="Normal (Web)"/>
    <w:basedOn w:val="Normal"/>
    <w:uiPriority w:val="99"/>
    <w:unhideWhenUsed/>
    <w:rsid w:val="00B351F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351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05289">
      <w:bodyDiv w:val="1"/>
      <w:marLeft w:val="0"/>
      <w:marRight w:val="0"/>
      <w:marTop w:val="0"/>
      <w:marBottom w:val="0"/>
      <w:divBdr>
        <w:top w:val="none" w:sz="0" w:space="0" w:color="auto"/>
        <w:left w:val="none" w:sz="0" w:space="0" w:color="auto"/>
        <w:bottom w:val="none" w:sz="0" w:space="0" w:color="auto"/>
        <w:right w:val="none" w:sz="0" w:space="0" w:color="auto"/>
      </w:divBdr>
    </w:div>
    <w:div w:id="297230162">
      <w:bodyDiv w:val="1"/>
      <w:marLeft w:val="0"/>
      <w:marRight w:val="0"/>
      <w:marTop w:val="0"/>
      <w:marBottom w:val="0"/>
      <w:divBdr>
        <w:top w:val="none" w:sz="0" w:space="0" w:color="auto"/>
        <w:left w:val="none" w:sz="0" w:space="0" w:color="auto"/>
        <w:bottom w:val="none" w:sz="0" w:space="0" w:color="auto"/>
        <w:right w:val="none" w:sz="0" w:space="0" w:color="auto"/>
      </w:divBdr>
      <w:divsChild>
        <w:div w:id="640621590">
          <w:marLeft w:val="0"/>
          <w:marRight w:val="0"/>
          <w:marTop w:val="0"/>
          <w:marBottom w:val="0"/>
          <w:divBdr>
            <w:top w:val="none" w:sz="0" w:space="0" w:color="auto"/>
            <w:left w:val="none" w:sz="0" w:space="0" w:color="auto"/>
            <w:bottom w:val="none" w:sz="0" w:space="0" w:color="auto"/>
            <w:right w:val="none" w:sz="0" w:space="0" w:color="auto"/>
          </w:divBdr>
          <w:divsChild>
            <w:div w:id="1680422803">
              <w:marLeft w:val="0"/>
              <w:marRight w:val="0"/>
              <w:marTop w:val="0"/>
              <w:marBottom w:val="0"/>
              <w:divBdr>
                <w:top w:val="none" w:sz="0" w:space="0" w:color="auto"/>
                <w:left w:val="none" w:sz="0" w:space="0" w:color="auto"/>
                <w:bottom w:val="none" w:sz="0" w:space="0" w:color="auto"/>
                <w:right w:val="none" w:sz="0" w:space="0" w:color="auto"/>
              </w:divBdr>
              <w:divsChild>
                <w:div w:id="209153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759373">
      <w:bodyDiv w:val="1"/>
      <w:marLeft w:val="0"/>
      <w:marRight w:val="0"/>
      <w:marTop w:val="0"/>
      <w:marBottom w:val="0"/>
      <w:divBdr>
        <w:top w:val="none" w:sz="0" w:space="0" w:color="auto"/>
        <w:left w:val="none" w:sz="0" w:space="0" w:color="auto"/>
        <w:bottom w:val="none" w:sz="0" w:space="0" w:color="auto"/>
        <w:right w:val="none" w:sz="0" w:space="0" w:color="auto"/>
      </w:divBdr>
      <w:divsChild>
        <w:div w:id="955991209">
          <w:marLeft w:val="0"/>
          <w:marRight w:val="0"/>
          <w:marTop w:val="0"/>
          <w:marBottom w:val="0"/>
          <w:divBdr>
            <w:top w:val="none" w:sz="0" w:space="0" w:color="auto"/>
            <w:left w:val="none" w:sz="0" w:space="0" w:color="auto"/>
            <w:bottom w:val="none" w:sz="0" w:space="0" w:color="auto"/>
            <w:right w:val="none" w:sz="0" w:space="0" w:color="auto"/>
          </w:divBdr>
          <w:divsChild>
            <w:div w:id="108009575">
              <w:marLeft w:val="0"/>
              <w:marRight w:val="0"/>
              <w:marTop w:val="0"/>
              <w:marBottom w:val="0"/>
              <w:divBdr>
                <w:top w:val="none" w:sz="0" w:space="0" w:color="auto"/>
                <w:left w:val="none" w:sz="0" w:space="0" w:color="auto"/>
                <w:bottom w:val="none" w:sz="0" w:space="0" w:color="auto"/>
                <w:right w:val="none" w:sz="0" w:space="0" w:color="auto"/>
              </w:divBdr>
              <w:divsChild>
                <w:div w:id="14037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150386">
      <w:bodyDiv w:val="1"/>
      <w:marLeft w:val="0"/>
      <w:marRight w:val="0"/>
      <w:marTop w:val="0"/>
      <w:marBottom w:val="0"/>
      <w:divBdr>
        <w:top w:val="none" w:sz="0" w:space="0" w:color="auto"/>
        <w:left w:val="none" w:sz="0" w:space="0" w:color="auto"/>
        <w:bottom w:val="none" w:sz="0" w:space="0" w:color="auto"/>
        <w:right w:val="none" w:sz="0" w:space="0" w:color="auto"/>
      </w:divBdr>
      <w:divsChild>
        <w:div w:id="1312294840">
          <w:marLeft w:val="0"/>
          <w:marRight w:val="0"/>
          <w:marTop w:val="0"/>
          <w:marBottom w:val="0"/>
          <w:divBdr>
            <w:top w:val="none" w:sz="0" w:space="0" w:color="auto"/>
            <w:left w:val="none" w:sz="0" w:space="0" w:color="auto"/>
            <w:bottom w:val="none" w:sz="0" w:space="0" w:color="auto"/>
            <w:right w:val="none" w:sz="0" w:space="0" w:color="auto"/>
          </w:divBdr>
          <w:divsChild>
            <w:div w:id="1116564142">
              <w:marLeft w:val="0"/>
              <w:marRight w:val="0"/>
              <w:marTop w:val="0"/>
              <w:marBottom w:val="0"/>
              <w:divBdr>
                <w:top w:val="none" w:sz="0" w:space="0" w:color="auto"/>
                <w:left w:val="none" w:sz="0" w:space="0" w:color="auto"/>
                <w:bottom w:val="none" w:sz="0" w:space="0" w:color="auto"/>
                <w:right w:val="none" w:sz="0" w:space="0" w:color="auto"/>
              </w:divBdr>
              <w:divsChild>
                <w:div w:id="16200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36007">
      <w:bodyDiv w:val="1"/>
      <w:marLeft w:val="0"/>
      <w:marRight w:val="0"/>
      <w:marTop w:val="0"/>
      <w:marBottom w:val="0"/>
      <w:divBdr>
        <w:top w:val="none" w:sz="0" w:space="0" w:color="auto"/>
        <w:left w:val="none" w:sz="0" w:space="0" w:color="auto"/>
        <w:bottom w:val="none" w:sz="0" w:space="0" w:color="auto"/>
        <w:right w:val="none" w:sz="0" w:space="0" w:color="auto"/>
      </w:divBdr>
    </w:div>
    <w:div w:id="684282504">
      <w:bodyDiv w:val="1"/>
      <w:marLeft w:val="0"/>
      <w:marRight w:val="0"/>
      <w:marTop w:val="0"/>
      <w:marBottom w:val="0"/>
      <w:divBdr>
        <w:top w:val="none" w:sz="0" w:space="0" w:color="auto"/>
        <w:left w:val="none" w:sz="0" w:space="0" w:color="auto"/>
        <w:bottom w:val="none" w:sz="0" w:space="0" w:color="auto"/>
        <w:right w:val="none" w:sz="0" w:space="0" w:color="auto"/>
      </w:divBdr>
    </w:div>
    <w:div w:id="716927530">
      <w:bodyDiv w:val="1"/>
      <w:marLeft w:val="0"/>
      <w:marRight w:val="0"/>
      <w:marTop w:val="0"/>
      <w:marBottom w:val="0"/>
      <w:divBdr>
        <w:top w:val="none" w:sz="0" w:space="0" w:color="auto"/>
        <w:left w:val="none" w:sz="0" w:space="0" w:color="auto"/>
        <w:bottom w:val="none" w:sz="0" w:space="0" w:color="auto"/>
        <w:right w:val="none" w:sz="0" w:space="0" w:color="auto"/>
      </w:divBdr>
    </w:div>
    <w:div w:id="791440423">
      <w:bodyDiv w:val="1"/>
      <w:marLeft w:val="0"/>
      <w:marRight w:val="0"/>
      <w:marTop w:val="0"/>
      <w:marBottom w:val="0"/>
      <w:divBdr>
        <w:top w:val="none" w:sz="0" w:space="0" w:color="auto"/>
        <w:left w:val="none" w:sz="0" w:space="0" w:color="auto"/>
        <w:bottom w:val="none" w:sz="0" w:space="0" w:color="auto"/>
        <w:right w:val="none" w:sz="0" w:space="0" w:color="auto"/>
      </w:divBdr>
    </w:div>
    <w:div w:id="799222682">
      <w:bodyDiv w:val="1"/>
      <w:marLeft w:val="0"/>
      <w:marRight w:val="0"/>
      <w:marTop w:val="0"/>
      <w:marBottom w:val="0"/>
      <w:divBdr>
        <w:top w:val="none" w:sz="0" w:space="0" w:color="auto"/>
        <w:left w:val="none" w:sz="0" w:space="0" w:color="auto"/>
        <w:bottom w:val="none" w:sz="0" w:space="0" w:color="auto"/>
        <w:right w:val="none" w:sz="0" w:space="0" w:color="auto"/>
      </w:divBdr>
    </w:div>
    <w:div w:id="1104888387">
      <w:bodyDiv w:val="1"/>
      <w:marLeft w:val="0"/>
      <w:marRight w:val="0"/>
      <w:marTop w:val="0"/>
      <w:marBottom w:val="0"/>
      <w:divBdr>
        <w:top w:val="none" w:sz="0" w:space="0" w:color="auto"/>
        <w:left w:val="none" w:sz="0" w:space="0" w:color="auto"/>
        <w:bottom w:val="none" w:sz="0" w:space="0" w:color="auto"/>
        <w:right w:val="none" w:sz="0" w:space="0" w:color="auto"/>
      </w:divBdr>
    </w:div>
    <w:div w:id="1126192994">
      <w:bodyDiv w:val="1"/>
      <w:marLeft w:val="0"/>
      <w:marRight w:val="0"/>
      <w:marTop w:val="0"/>
      <w:marBottom w:val="0"/>
      <w:divBdr>
        <w:top w:val="none" w:sz="0" w:space="0" w:color="auto"/>
        <w:left w:val="none" w:sz="0" w:space="0" w:color="auto"/>
        <w:bottom w:val="none" w:sz="0" w:space="0" w:color="auto"/>
        <w:right w:val="none" w:sz="0" w:space="0" w:color="auto"/>
      </w:divBdr>
    </w:div>
    <w:div w:id="1127238284">
      <w:bodyDiv w:val="1"/>
      <w:marLeft w:val="0"/>
      <w:marRight w:val="0"/>
      <w:marTop w:val="0"/>
      <w:marBottom w:val="0"/>
      <w:divBdr>
        <w:top w:val="none" w:sz="0" w:space="0" w:color="auto"/>
        <w:left w:val="none" w:sz="0" w:space="0" w:color="auto"/>
        <w:bottom w:val="none" w:sz="0" w:space="0" w:color="auto"/>
        <w:right w:val="none" w:sz="0" w:space="0" w:color="auto"/>
      </w:divBdr>
      <w:divsChild>
        <w:div w:id="1486553840">
          <w:marLeft w:val="0"/>
          <w:marRight w:val="0"/>
          <w:marTop w:val="0"/>
          <w:marBottom w:val="0"/>
          <w:divBdr>
            <w:top w:val="none" w:sz="0" w:space="0" w:color="auto"/>
            <w:left w:val="none" w:sz="0" w:space="0" w:color="auto"/>
            <w:bottom w:val="none" w:sz="0" w:space="0" w:color="auto"/>
            <w:right w:val="none" w:sz="0" w:space="0" w:color="auto"/>
          </w:divBdr>
          <w:divsChild>
            <w:div w:id="1186989465">
              <w:marLeft w:val="0"/>
              <w:marRight w:val="0"/>
              <w:marTop w:val="0"/>
              <w:marBottom w:val="0"/>
              <w:divBdr>
                <w:top w:val="none" w:sz="0" w:space="0" w:color="auto"/>
                <w:left w:val="none" w:sz="0" w:space="0" w:color="auto"/>
                <w:bottom w:val="none" w:sz="0" w:space="0" w:color="auto"/>
                <w:right w:val="none" w:sz="0" w:space="0" w:color="auto"/>
              </w:divBdr>
              <w:divsChild>
                <w:div w:id="159901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031074">
      <w:bodyDiv w:val="1"/>
      <w:marLeft w:val="0"/>
      <w:marRight w:val="0"/>
      <w:marTop w:val="0"/>
      <w:marBottom w:val="0"/>
      <w:divBdr>
        <w:top w:val="none" w:sz="0" w:space="0" w:color="auto"/>
        <w:left w:val="none" w:sz="0" w:space="0" w:color="auto"/>
        <w:bottom w:val="none" w:sz="0" w:space="0" w:color="auto"/>
        <w:right w:val="none" w:sz="0" w:space="0" w:color="auto"/>
      </w:divBdr>
    </w:div>
    <w:div w:id="1662079301">
      <w:bodyDiv w:val="1"/>
      <w:marLeft w:val="0"/>
      <w:marRight w:val="0"/>
      <w:marTop w:val="0"/>
      <w:marBottom w:val="0"/>
      <w:divBdr>
        <w:top w:val="none" w:sz="0" w:space="0" w:color="auto"/>
        <w:left w:val="none" w:sz="0" w:space="0" w:color="auto"/>
        <w:bottom w:val="none" w:sz="0" w:space="0" w:color="auto"/>
        <w:right w:val="none" w:sz="0" w:space="0" w:color="auto"/>
      </w:divBdr>
    </w:div>
    <w:div w:id="1812284908">
      <w:bodyDiv w:val="1"/>
      <w:marLeft w:val="0"/>
      <w:marRight w:val="0"/>
      <w:marTop w:val="0"/>
      <w:marBottom w:val="0"/>
      <w:divBdr>
        <w:top w:val="none" w:sz="0" w:space="0" w:color="auto"/>
        <w:left w:val="none" w:sz="0" w:space="0" w:color="auto"/>
        <w:bottom w:val="none" w:sz="0" w:space="0" w:color="auto"/>
        <w:right w:val="none" w:sz="0" w:space="0" w:color="auto"/>
      </w:divBdr>
      <w:divsChild>
        <w:div w:id="833648117">
          <w:marLeft w:val="0"/>
          <w:marRight w:val="0"/>
          <w:marTop w:val="0"/>
          <w:marBottom w:val="0"/>
          <w:divBdr>
            <w:top w:val="none" w:sz="0" w:space="0" w:color="auto"/>
            <w:left w:val="none" w:sz="0" w:space="0" w:color="auto"/>
            <w:bottom w:val="none" w:sz="0" w:space="0" w:color="auto"/>
            <w:right w:val="none" w:sz="0" w:space="0" w:color="auto"/>
          </w:divBdr>
          <w:divsChild>
            <w:div w:id="476801533">
              <w:marLeft w:val="0"/>
              <w:marRight w:val="0"/>
              <w:marTop w:val="0"/>
              <w:marBottom w:val="0"/>
              <w:divBdr>
                <w:top w:val="none" w:sz="0" w:space="0" w:color="auto"/>
                <w:left w:val="none" w:sz="0" w:space="0" w:color="auto"/>
                <w:bottom w:val="none" w:sz="0" w:space="0" w:color="auto"/>
                <w:right w:val="none" w:sz="0" w:space="0" w:color="auto"/>
              </w:divBdr>
              <w:divsChild>
                <w:div w:id="7011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244879">
      <w:bodyDiv w:val="1"/>
      <w:marLeft w:val="0"/>
      <w:marRight w:val="0"/>
      <w:marTop w:val="0"/>
      <w:marBottom w:val="0"/>
      <w:divBdr>
        <w:top w:val="none" w:sz="0" w:space="0" w:color="auto"/>
        <w:left w:val="none" w:sz="0" w:space="0" w:color="auto"/>
        <w:bottom w:val="none" w:sz="0" w:space="0" w:color="auto"/>
        <w:right w:val="none" w:sz="0" w:space="0" w:color="auto"/>
      </w:divBdr>
      <w:divsChild>
        <w:div w:id="1238903090">
          <w:marLeft w:val="0"/>
          <w:marRight w:val="0"/>
          <w:marTop w:val="0"/>
          <w:marBottom w:val="0"/>
          <w:divBdr>
            <w:top w:val="none" w:sz="0" w:space="0" w:color="auto"/>
            <w:left w:val="none" w:sz="0" w:space="0" w:color="auto"/>
            <w:bottom w:val="none" w:sz="0" w:space="0" w:color="auto"/>
            <w:right w:val="none" w:sz="0" w:space="0" w:color="auto"/>
          </w:divBdr>
          <w:divsChild>
            <w:div w:id="566768649">
              <w:marLeft w:val="0"/>
              <w:marRight w:val="0"/>
              <w:marTop w:val="0"/>
              <w:marBottom w:val="0"/>
              <w:divBdr>
                <w:top w:val="none" w:sz="0" w:space="0" w:color="auto"/>
                <w:left w:val="none" w:sz="0" w:space="0" w:color="auto"/>
                <w:bottom w:val="none" w:sz="0" w:space="0" w:color="auto"/>
                <w:right w:val="none" w:sz="0" w:space="0" w:color="auto"/>
              </w:divBdr>
              <w:divsChild>
                <w:div w:id="9246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2371">
      <w:bodyDiv w:val="1"/>
      <w:marLeft w:val="0"/>
      <w:marRight w:val="0"/>
      <w:marTop w:val="0"/>
      <w:marBottom w:val="0"/>
      <w:divBdr>
        <w:top w:val="none" w:sz="0" w:space="0" w:color="auto"/>
        <w:left w:val="none" w:sz="0" w:space="0" w:color="auto"/>
        <w:bottom w:val="none" w:sz="0" w:space="0" w:color="auto"/>
        <w:right w:val="none" w:sz="0" w:space="0" w:color="auto"/>
      </w:divBdr>
    </w:div>
    <w:div w:id="1914200254">
      <w:bodyDiv w:val="1"/>
      <w:marLeft w:val="0"/>
      <w:marRight w:val="0"/>
      <w:marTop w:val="0"/>
      <w:marBottom w:val="0"/>
      <w:divBdr>
        <w:top w:val="none" w:sz="0" w:space="0" w:color="auto"/>
        <w:left w:val="none" w:sz="0" w:space="0" w:color="auto"/>
        <w:bottom w:val="none" w:sz="0" w:space="0" w:color="auto"/>
        <w:right w:val="none" w:sz="0" w:space="0" w:color="auto"/>
      </w:divBdr>
    </w:div>
    <w:div w:id="2032876462">
      <w:bodyDiv w:val="1"/>
      <w:marLeft w:val="0"/>
      <w:marRight w:val="0"/>
      <w:marTop w:val="0"/>
      <w:marBottom w:val="0"/>
      <w:divBdr>
        <w:top w:val="none" w:sz="0" w:space="0" w:color="auto"/>
        <w:left w:val="none" w:sz="0" w:space="0" w:color="auto"/>
        <w:bottom w:val="none" w:sz="0" w:space="0" w:color="auto"/>
        <w:right w:val="none" w:sz="0" w:space="0" w:color="auto"/>
      </w:divBdr>
    </w:div>
    <w:div w:id="2068724331">
      <w:bodyDiv w:val="1"/>
      <w:marLeft w:val="0"/>
      <w:marRight w:val="0"/>
      <w:marTop w:val="0"/>
      <w:marBottom w:val="0"/>
      <w:divBdr>
        <w:top w:val="none" w:sz="0" w:space="0" w:color="auto"/>
        <w:left w:val="none" w:sz="0" w:space="0" w:color="auto"/>
        <w:bottom w:val="none" w:sz="0" w:space="0" w:color="auto"/>
        <w:right w:val="none" w:sz="0" w:space="0" w:color="auto"/>
      </w:divBdr>
      <w:divsChild>
        <w:div w:id="1219895184">
          <w:marLeft w:val="0"/>
          <w:marRight w:val="0"/>
          <w:marTop w:val="0"/>
          <w:marBottom w:val="0"/>
          <w:divBdr>
            <w:top w:val="none" w:sz="0" w:space="0" w:color="auto"/>
            <w:left w:val="none" w:sz="0" w:space="0" w:color="auto"/>
            <w:bottom w:val="none" w:sz="0" w:space="0" w:color="auto"/>
            <w:right w:val="none" w:sz="0" w:space="0" w:color="auto"/>
          </w:divBdr>
          <w:divsChild>
            <w:div w:id="258146946">
              <w:marLeft w:val="0"/>
              <w:marRight w:val="0"/>
              <w:marTop w:val="0"/>
              <w:marBottom w:val="0"/>
              <w:divBdr>
                <w:top w:val="none" w:sz="0" w:space="0" w:color="auto"/>
                <w:left w:val="none" w:sz="0" w:space="0" w:color="auto"/>
                <w:bottom w:val="none" w:sz="0" w:space="0" w:color="auto"/>
                <w:right w:val="none" w:sz="0" w:space="0" w:color="auto"/>
              </w:divBdr>
              <w:divsChild>
                <w:div w:id="16872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1910</Words>
  <Characters>10889</Characters>
  <Application>Microsoft Office Word</Application>
  <DocSecurity>0</DocSecurity>
  <Lines>90</Lines>
  <Paragraphs>25</Paragraphs>
  <ScaleCrop>false</ScaleCrop>
  <Company/>
  <LinksUpToDate>false</LinksUpToDate>
  <CharactersWithSpaces>12774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8</cp:revision>
  <dcterms:created xsi:type="dcterms:W3CDTF">2021-07-14T16:16:00Z</dcterms:created>
  <dcterms:modified xsi:type="dcterms:W3CDTF">2021-07-15T21:24:00Z</dcterms:modified>
</cp:coreProperties>
</file>